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C1" w:rsidRDefault="003D17C1">
      <w:pPr>
        <w:pStyle w:val="Heading1"/>
        <w:jc w:val="center"/>
      </w:pPr>
      <w:r>
        <w:t>SOUTH MONMOUTH REGIONAL SEWERAGE AUTHORITY</w:t>
      </w:r>
    </w:p>
    <w:p w:rsidR="003D17C1" w:rsidRDefault="00F471B8" w:rsidP="008A4A7F">
      <w:pPr>
        <w:pStyle w:val="Heading1"/>
        <w:jc w:val="center"/>
      </w:pPr>
      <w:r>
        <w:t>MINUTES</w:t>
      </w:r>
      <w:r w:rsidR="003D17C1">
        <w:t xml:space="preserve"> - REGULAR MEETING – </w:t>
      </w:r>
      <w:r w:rsidR="00B96262">
        <w:t xml:space="preserve">FEBRUARY </w:t>
      </w:r>
      <w:r w:rsidR="00A45801">
        <w:t>1</w:t>
      </w:r>
      <w:r w:rsidR="00C42419">
        <w:t>3, 2020</w:t>
      </w:r>
    </w:p>
    <w:p w:rsidR="00E97066" w:rsidRDefault="00E97066" w:rsidP="00E97066"/>
    <w:p w:rsidR="00E97066" w:rsidRDefault="00E97066" w:rsidP="00F73C41"/>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6395"/>
      </w:tblGrid>
      <w:tr w:rsidR="00E97066" w:rsidTr="00F471B8">
        <w:tc>
          <w:tcPr>
            <w:tcW w:w="3415" w:type="dxa"/>
          </w:tcPr>
          <w:p w:rsidR="00E97066" w:rsidRDefault="00E97066" w:rsidP="00F73C41">
            <w:r w:rsidRPr="00E97066">
              <w:rPr>
                <w:b/>
                <w:u w:val="single"/>
              </w:rPr>
              <w:t>CALL TO ORDER</w:t>
            </w:r>
            <w:r>
              <w:t>:</w:t>
            </w:r>
          </w:p>
        </w:tc>
        <w:tc>
          <w:tcPr>
            <w:tcW w:w="6395" w:type="dxa"/>
          </w:tcPr>
          <w:p w:rsidR="00E97066" w:rsidRDefault="00E97066" w:rsidP="00F471B8">
            <w:pPr>
              <w:jc w:val="both"/>
            </w:pPr>
            <w:r>
              <w:t xml:space="preserve">The Regular Meeting of the South Monmouth Regional Sewerage Authority </w:t>
            </w:r>
            <w:r w:rsidR="00F471B8">
              <w:t>was</w:t>
            </w:r>
            <w:r>
              <w:t xml:space="preserve"> called to order at </w:t>
            </w:r>
            <w:r w:rsidR="00F471B8">
              <w:t>6:31</w:t>
            </w:r>
            <w:r>
              <w:t xml:space="preserve"> p.m. on Thursday, February 1</w:t>
            </w:r>
            <w:r w:rsidR="00C42419">
              <w:t>3, 2020</w:t>
            </w:r>
            <w:r>
              <w:t>.</w:t>
            </w:r>
          </w:p>
        </w:tc>
      </w:tr>
      <w:tr w:rsidR="00E97066" w:rsidTr="00F471B8">
        <w:tc>
          <w:tcPr>
            <w:tcW w:w="3415" w:type="dxa"/>
          </w:tcPr>
          <w:p w:rsidR="00E97066" w:rsidRDefault="00E97066" w:rsidP="00F73C41"/>
        </w:tc>
        <w:tc>
          <w:tcPr>
            <w:tcW w:w="6395" w:type="dxa"/>
          </w:tcPr>
          <w:p w:rsidR="00E97066" w:rsidRDefault="00E97066" w:rsidP="00F73C41"/>
        </w:tc>
      </w:tr>
      <w:tr w:rsidR="00531851" w:rsidTr="00F471B8">
        <w:tc>
          <w:tcPr>
            <w:tcW w:w="3415" w:type="dxa"/>
          </w:tcPr>
          <w:p w:rsidR="00531851" w:rsidRDefault="00531851" w:rsidP="00F73C41"/>
        </w:tc>
        <w:tc>
          <w:tcPr>
            <w:tcW w:w="6395" w:type="dxa"/>
          </w:tcPr>
          <w:p w:rsidR="00531851" w:rsidRDefault="00531851" w:rsidP="00F73C41"/>
        </w:tc>
      </w:tr>
      <w:tr w:rsidR="00E97066" w:rsidTr="00F471B8">
        <w:tc>
          <w:tcPr>
            <w:tcW w:w="3415" w:type="dxa"/>
          </w:tcPr>
          <w:p w:rsidR="00E97066" w:rsidRPr="00E97066" w:rsidRDefault="00E97066" w:rsidP="00F73C41">
            <w:pPr>
              <w:rPr>
                <w:b/>
                <w:u w:val="single"/>
              </w:rPr>
            </w:pPr>
            <w:r w:rsidRPr="00E97066">
              <w:rPr>
                <w:b/>
                <w:u w:val="single"/>
              </w:rPr>
              <w:t>Announcement:</w:t>
            </w:r>
          </w:p>
        </w:tc>
        <w:tc>
          <w:tcPr>
            <w:tcW w:w="6395" w:type="dxa"/>
          </w:tcPr>
          <w:p w:rsidR="00E97066" w:rsidRPr="00C42419" w:rsidRDefault="00F471B8" w:rsidP="00F471B8">
            <w:pPr>
              <w:ind w:left="-13" w:firstLine="13"/>
              <w:jc w:val="both"/>
              <w:rPr>
                <w:szCs w:val="20"/>
              </w:rPr>
            </w:pPr>
            <w:r>
              <w:rPr>
                <w:szCs w:val="20"/>
              </w:rPr>
              <w:t>This meeting was</w:t>
            </w:r>
            <w:r w:rsidR="00C42419" w:rsidRPr="00C42419">
              <w:rPr>
                <w:szCs w:val="20"/>
              </w:rPr>
              <w:t xml:space="preserve"> called in accordance with the provisions of the Open Public Meetings Act in that an announcement of the same </w:t>
            </w:r>
            <w:r>
              <w:rPr>
                <w:szCs w:val="20"/>
              </w:rPr>
              <w:t>was</w:t>
            </w:r>
            <w:r w:rsidR="00C42419" w:rsidRPr="00C42419">
              <w:rPr>
                <w:szCs w:val="20"/>
              </w:rPr>
              <w:t xml:space="preserve"> mailed to the Clerks of our member municipalities; and to the Asbury Park Press and the Coast Star on February 15, </w:t>
            </w:r>
            <w:r w:rsidR="00D020C5">
              <w:rPr>
                <w:szCs w:val="20"/>
              </w:rPr>
              <w:t>20</w:t>
            </w:r>
            <w:r w:rsidR="00994F2C">
              <w:rPr>
                <w:szCs w:val="20"/>
              </w:rPr>
              <w:t>19</w:t>
            </w:r>
            <w:r w:rsidR="00C42419" w:rsidRPr="00C42419">
              <w:rPr>
                <w:szCs w:val="20"/>
              </w:rPr>
              <w:t>.  The minutes of this meeting will be available after Board approval at a subsequent meeting.</w:t>
            </w:r>
          </w:p>
        </w:tc>
      </w:tr>
      <w:tr w:rsidR="00E97066" w:rsidTr="00F471B8">
        <w:tc>
          <w:tcPr>
            <w:tcW w:w="3415" w:type="dxa"/>
          </w:tcPr>
          <w:p w:rsidR="00E97066" w:rsidRDefault="00E97066" w:rsidP="00F73C41"/>
        </w:tc>
        <w:tc>
          <w:tcPr>
            <w:tcW w:w="6395" w:type="dxa"/>
          </w:tcPr>
          <w:p w:rsidR="00E97066" w:rsidRDefault="00E97066" w:rsidP="00F73C41"/>
        </w:tc>
      </w:tr>
      <w:tr w:rsidR="00E97066" w:rsidTr="00F471B8">
        <w:tc>
          <w:tcPr>
            <w:tcW w:w="3415" w:type="dxa"/>
          </w:tcPr>
          <w:p w:rsidR="00E97066" w:rsidRDefault="00E97066" w:rsidP="00F73C41"/>
        </w:tc>
        <w:tc>
          <w:tcPr>
            <w:tcW w:w="6395" w:type="dxa"/>
          </w:tcPr>
          <w:p w:rsidR="00E97066" w:rsidRDefault="00E97066" w:rsidP="00F73C41"/>
        </w:tc>
      </w:tr>
      <w:tr w:rsidR="00E97066" w:rsidTr="00F471B8">
        <w:tc>
          <w:tcPr>
            <w:tcW w:w="3415" w:type="dxa"/>
          </w:tcPr>
          <w:p w:rsidR="00E97066" w:rsidRDefault="006A3C59" w:rsidP="00F73C41">
            <w:pPr>
              <w:rPr>
                <w:b/>
                <w:i/>
              </w:rPr>
            </w:pPr>
            <w:r w:rsidRPr="009721D3">
              <w:rPr>
                <w:b/>
                <w:i/>
                <w:u w:val="single"/>
              </w:rPr>
              <w:t>Roll Call</w:t>
            </w:r>
            <w:r w:rsidRPr="009721D3">
              <w:rPr>
                <w:b/>
                <w:i/>
              </w:rPr>
              <w:t>:</w:t>
            </w:r>
          </w:p>
          <w:p w:rsidR="00531851" w:rsidRPr="00531851" w:rsidRDefault="00531851" w:rsidP="00F73C41">
            <w:pPr>
              <w:rPr>
                <w:i/>
                <w:u w:val="single"/>
              </w:rPr>
            </w:pPr>
            <w:r w:rsidRPr="00531851">
              <w:rPr>
                <w:i/>
                <w:u w:val="single"/>
              </w:rPr>
              <w:t>Present:</w:t>
            </w:r>
          </w:p>
        </w:tc>
        <w:tc>
          <w:tcPr>
            <w:tcW w:w="6395" w:type="dxa"/>
          </w:tcPr>
          <w:p w:rsidR="00E97066" w:rsidRDefault="00946B9E" w:rsidP="00F471B8">
            <w:pPr>
              <w:jc w:val="both"/>
            </w:pPr>
            <w:r w:rsidRPr="007624B6">
              <w:t>Commissioners Burne,</w:t>
            </w:r>
            <w:r w:rsidR="00F471B8">
              <w:t xml:space="preserve"> Donovan, Farrell, Lynch, May, Mattia, and Nicol.</w:t>
            </w:r>
          </w:p>
        </w:tc>
      </w:tr>
      <w:tr w:rsidR="00E97066" w:rsidTr="00F471B8">
        <w:tc>
          <w:tcPr>
            <w:tcW w:w="3415" w:type="dxa"/>
          </w:tcPr>
          <w:p w:rsidR="00E97066" w:rsidRDefault="00E97066" w:rsidP="00F73C41"/>
        </w:tc>
        <w:tc>
          <w:tcPr>
            <w:tcW w:w="6395" w:type="dxa"/>
          </w:tcPr>
          <w:p w:rsidR="00E97066" w:rsidRDefault="00E97066" w:rsidP="00F73C41"/>
        </w:tc>
      </w:tr>
      <w:tr w:rsidR="00E97066" w:rsidTr="00F471B8">
        <w:tc>
          <w:tcPr>
            <w:tcW w:w="3415" w:type="dxa"/>
          </w:tcPr>
          <w:p w:rsidR="00E97066" w:rsidRDefault="00E97066" w:rsidP="00F73C41"/>
        </w:tc>
        <w:tc>
          <w:tcPr>
            <w:tcW w:w="6395" w:type="dxa"/>
          </w:tcPr>
          <w:p w:rsidR="00E97066" w:rsidRDefault="009B4634" w:rsidP="00F471B8">
            <w:pPr>
              <w:jc w:val="both"/>
            </w:pPr>
            <w:r w:rsidRPr="009B4634">
              <w:t>M</w:t>
            </w:r>
            <w:r w:rsidR="00F471B8">
              <w:t>essrs</w:t>
            </w:r>
            <w:r w:rsidRPr="009B4634">
              <w:t xml:space="preserve">. Bonello, </w:t>
            </w:r>
            <w:r w:rsidR="00F471B8">
              <w:t xml:space="preserve">Bujak, Krause and Timbrook. </w:t>
            </w:r>
          </w:p>
        </w:tc>
      </w:tr>
      <w:tr w:rsidR="00E97066" w:rsidTr="00F471B8">
        <w:tc>
          <w:tcPr>
            <w:tcW w:w="3415" w:type="dxa"/>
          </w:tcPr>
          <w:p w:rsidR="00E97066" w:rsidRDefault="00E97066" w:rsidP="00F73C41"/>
        </w:tc>
        <w:tc>
          <w:tcPr>
            <w:tcW w:w="6395" w:type="dxa"/>
          </w:tcPr>
          <w:p w:rsidR="00E97066" w:rsidRDefault="00E97066" w:rsidP="00F73C41"/>
        </w:tc>
      </w:tr>
      <w:tr w:rsidR="00E97066" w:rsidTr="00F471B8">
        <w:tc>
          <w:tcPr>
            <w:tcW w:w="3415" w:type="dxa"/>
          </w:tcPr>
          <w:p w:rsidR="00E97066" w:rsidRPr="006A3C59" w:rsidRDefault="006A3C59" w:rsidP="00F73C41">
            <w:pPr>
              <w:rPr>
                <w:i/>
                <w:u w:val="single"/>
              </w:rPr>
            </w:pPr>
            <w:r w:rsidRPr="006A3C59">
              <w:rPr>
                <w:i/>
                <w:u w:val="single"/>
              </w:rPr>
              <w:t>Excused:</w:t>
            </w:r>
          </w:p>
        </w:tc>
        <w:tc>
          <w:tcPr>
            <w:tcW w:w="6395" w:type="dxa"/>
          </w:tcPr>
          <w:p w:rsidR="00E97066" w:rsidRDefault="009B4634" w:rsidP="00BA060D">
            <w:r>
              <w:t>Commissioner</w:t>
            </w:r>
            <w:r w:rsidR="00C42419">
              <w:t xml:space="preserve"> Cory</w:t>
            </w:r>
          </w:p>
        </w:tc>
      </w:tr>
      <w:tr w:rsidR="006A3C59" w:rsidTr="00F471B8">
        <w:tc>
          <w:tcPr>
            <w:tcW w:w="3415" w:type="dxa"/>
          </w:tcPr>
          <w:p w:rsidR="006A3C59" w:rsidRPr="006A3C59" w:rsidRDefault="006A3C59" w:rsidP="00F73C41">
            <w:pPr>
              <w:rPr>
                <w:i/>
                <w:u w:val="single"/>
              </w:rPr>
            </w:pPr>
          </w:p>
        </w:tc>
        <w:tc>
          <w:tcPr>
            <w:tcW w:w="6395" w:type="dxa"/>
          </w:tcPr>
          <w:p w:rsidR="006A3C59" w:rsidRDefault="006A3C59" w:rsidP="00F73C41"/>
        </w:tc>
      </w:tr>
      <w:tr w:rsidR="006A3C59" w:rsidTr="00F471B8">
        <w:tc>
          <w:tcPr>
            <w:tcW w:w="3415" w:type="dxa"/>
          </w:tcPr>
          <w:p w:rsidR="006A3C59" w:rsidRPr="00531851" w:rsidRDefault="006A3C59" w:rsidP="00F73C41">
            <w:pPr>
              <w:ind w:left="3600" w:hanging="3600"/>
            </w:pPr>
            <w:r>
              <w:rPr>
                <w:b/>
                <w:u w:val="single"/>
              </w:rPr>
              <w:t>REORGANIZATION</w:t>
            </w:r>
            <w:r>
              <w:rPr>
                <w:b/>
                <w:bCs/>
                <w:u w:val="single"/>
              </w:rPr>
              <w:t>:</w:t>
            </w:r>
          </w:p>
        </w:tc>
        <w:tc>
          <w:tcPr>
            <w:tcW w:w="6395" w:type="dxa"/>
          </w:tcPr>
          <w:p w:rsidR="006A3C59" w:rsidRDefault="006A3C59" w:rsidP="00F73C41"/>
        </w:tc>
      </w:tr>
      <w:tr w:rsidR="006A3C59" w:rsidTr="00F471B8">
        <w:tc>
          <w:tcPr>
            <w:tcW w:w="3415" w:type="dxa"/>
          </w:tcPr>
          <w:p w:rsidR="006A3C59" w:rsidRPr="006A3C59" w:rsidRDefault="006A3C59" w:rsidP="00F73C41">
            <w:pPr>
              <w:rPr>
                <w:i/>
                <w:u w:val="single"/>
              </w:rPr>
            </w:pPr>
          </w:p>
        </w:tc>
        <w:tc>
          <w:tcPr>
            <w:tcW w:w="6395" w:type="dxa"/>
          </w:tcPr>
          <w:p w:rsidR="006A3C59" w:rsidRDefault="006A3C59" w:rsidP="00F73C41"/>
        </w:tc>
      </w:tr>
      <w:tr w:rsidR="006A3C59" w:rsidTr="005B45BB">
        <w:trPr>
          <w:trHeight w:val="927"/>
        </w:trPr>
        <w:tc>
          <w:tcPr>
            <w:tcW w:w="3415" w:type="dxa"/>
          </w:tcPr>
          <w:p w:rsidR="006A3C59" w:rsidRPr="006A3C59" w:rsidRDefault="006A3C59" w:rsidP="00C42419">
            <w:pPr>
              <w:rPr>
                <w:u w:val="single"/>
              </w:rPr>
            </w:pPr>
            <w:r w:rsidRPr="006A3C59">
              <w:rPr>
                <w:b/>
                <w:u w:val="single"/>
              </w:rPr>
              <w:t>C</w:t>
            </w:r>
            <w:r w:rsidR="00C42419">
              <w:rPr>
                <w:b/>
                <w:u w:val="single"/>
              </w:rPr>
              <w:t>OMMISSIONER LYNCH</w:t>
            </w:r>
            <w:r>
              <w:rPr>
                <w:b/>
                <w:u w:val="single"/>
              </w:rPr>
              <w:t>:</w:t>
            </w:r>
          </w:p>
        </w:tc>
        <w:tc>
          <w:tcPr>
            <w:tcW w:w="6395" w:type="dxa"/>
          </w:tcPr>
          <w:p w:rsidR="006A3C59" w:rsidRPr="00056999" w:rsidRDefault="00056999" w:rsidP="007402A4">
            <w:pPr>
              <w:jc w:val="both"/>
            </w:pPr>
            <w:r w:rsidRPr="00056999">
              <w:t xml:space="preserve">Commissioner Lynch asked </w:t>
            </w:r>
            <w:r w:rsidR="007402A4">
              <w:t xml:space="preserve">for </w:t>
            </w:r>
            <w:r w:rsidR="006A3C59" w:rsidRPr="00056999">
              <w:t>the Nominating Committee</w:t>
            </w:r>
            <w:r w:rsidR="007402A4">
              <w:t xml:space="preserve"> Report; whereas Commissioner Nicol </w:t>
            </w:r>
            <w:r w:rsidR="005B45BB">
              <w:t>offered the following nominations for the SMRSA 2020/2021 Officers:</w:t>
            </w:r>
          </w:p>
        </w:tc>
      </w:tr>
      <w:tr w:rsidR="006A3C59" w:rsidTr="00F471B8">
        <w:tc>
          <w:tcPr>
            <w:tcW w:w="3415" w:type="dxa"/>
          </w:tcPr>
          <w:p w:rsidR="006A3C59" w:rsidRPr="006A3C59" w:rsidRDefault="006A3C59" w:rsidP="00F73C41">
            <w:pPr>
              <w:rPr>
                <w:i/>
                <w:u w:val="single"/>
              </w:rPr>
            </w:pPr>
          </w:p>
        </w:tc>
        <w:tc>
          <w:tcPr>
            <w:tcW w:w="6395" w:type="dxa"/>
          </w:tcPr>
          <w:p w:rsidR="006A3C59" w:rsidRPr="006A3C59" w:rsidRDefault="006A3C59" w:rsidP="00F73C41">
            <w:pPr>
              <w:rPr>
                <w:sz w:val="10"/>
                <w:szCs w:val="10"/>
              </w:rPr>
            </w:pPr>
          </w:p>
          <w:p w:rsidR="006A3C59" w:rsidRPr="006A3C59" w:rsidRDefault="006A3C59" w:rsidP="00F73C41">
            <w:pPr>
              <w:ind w:left="576"/>
            </w:pPr>
            <w:r w:rsidRPr="006A3C59">
              <w:t xml:space="preserve">Chairman </w:t>
            </w:r>
            <w:r w:rsidRPr="006A3C59">
              <w:tab/>
            </w:r>
            <w:r w:rsidRPr="006A3C59">
              <w:tab/>
            </w:r>
            <w:r w:rsidRPr="006A3C59">
              <w:tab/>
            </w:r>
            <w:r w:rsidRPr="006A3C59">
              <w:tab/>
            </w:r>
            <w:r w:rsidRPr="006A3C59">
              <w:tab/>
            </w:r>
            <w:r w:rsidR="00C42419">
              <w:t>Joseph C. May</w:t>
            </w:r>
          </w:p>
          <w:p w:rsidR="006A3C59" w:rsidRPr="006A3C59" w:rsidRDefault="006A3C59" w:rsidP="00F73C41">
            <w:pPr>
              <w:ind w:left="576"/>
            </w:pPr>
            <w:r w:rsidRPr="006A3C59">
              <w:t>Vice Chairman</w:t>
            </w:r>
            <w:r w:rsidRPr="006A3C59">
              <w:tab/>
            </w:r>
            <w:r w:rsidRPr="006A3C59">
              <w:tab/>
            </w:r>
            <w:r w:rsidRPr="006A3C59">
              <w:tab/>
            </w:r>
            <w:r w:rsidR="00C42419">
              <w:t>Kevin Lynch</w:t>
            </w:r>
          </w:p>
          <w:p w:rsidR="006A3C59" w:rsidRPr="006A3C59" w:rsidRDefault="006A3C59" w:rsidP="00F73C41">
            <w:pPr>
              <w:ind w:left="576"/>
            </w:pPr>
            <w:r w:rsidRPr="006A3C59">
              <w:t>Secretary</w:t>
            </w:r>
            <w:r w:rsidRPr="006A3C59">
              <w:tab/>
            </w:r>
            <w:r w:rsidRPr="006A3C59">
              <w:tab/>
            </w:r>
            <w:r w:rsidRPr="006A3C59">
              <w:tab/>
            </w:r>
            <w:r w:rsidRPr="006A3C59">
              <w:tab/>
            </w:r>
            <w:r w:rsidRPr="006A3C59">
              <w:tab/>
            </w:r>
            <w:r w:rsidR="00C42419">
              <w:t>Ken Farrell</w:t>
            </w:r>
          </w:p>
          <w:p w:rsidR="006A3C59" w:rsidRPr="006A3C59" w:rsidRDefault="006A3C59" w:rsidP="00F73C41">
            <w:pPr>
              <w:ind w:left="576"/>
            </w:pPr>
            <w:r w:rsidRPr="006A3C59">
              <w:t>Treasurer</w:t>
            </w:r>
            <w:r w:rsidRPr="006A3C59">
              <w:tab/>
            </w:r>
            <w:r w:rsidRPr="006A3C59">
              <w:tab/>
            </w:r>
            <w:r w:rsidRPr="006A3C59">
              <w:tab/>
            </w:r>
            <w:r w:rsidRPr="006A3C59">
              <w:tab/>
            </w:r>
            <w:r w:rsidRPr="006A3C59">
              <w:tab/>
            </w:r>
            <w:r w:rsidR="00C42419">
              <w:t>Edward Donovan</w:t>
            </w:r>
          </w:p>
          <w:p w:rsidR="007624B6" w:rsidRPr="007624B6" w:rsidRDefault="006A3C59" w:rsidP="00FB7793">
            <w:pPr>
              <w:ind w:left="576"/>
              <w:rPr>
                <w:sz w:val="16"/>
                <w:szCs w:val="16"/>
              </w:rPr>
            </w:pPr>
            <w:r w:rsidRPr="006A3C59">
              <w:t>Assistant Secretary</w:t>
            </w:r>
            <w:r w:rsidRPr="006A3C59">
              <w:tab/>
            </w:r>
            <w:r w:rsidRPr="006A3C59">
              <w:tab/>
              <w:t>Ryan R. Krause</w:t>
            </w:r>
          </w:p>
        </w:tc>
      </w:tr>
      <w:tr w:rsidR="006A3C59" w:rsidTr="00F471B8">
        <w:tc>
          <w:tcPr>
            <w:tcW w:w="3415" w:type="dxa"/>
          </w:tcPr>
          <w:p w:rsidR="006A3C59" w:rsidRPr="006A3C59" w:rsidRDefault="006A3C59" w:rsidP="00F73C41">
            <w:pPr>
              <w:rPr>
                <w:i/>
                <w:u w:val="single"/>
              </w:rPr>
            </w:pPr>
          </w:p>
        </w:tc>
        <w:tc>
          <w:tcPr>
            <w:tcW w:w="6395" w:type="dxa"/>
          </w:tcPr>
          <w:p w:rsidR="006A3C59" w:rsidRDefault="006A3C59" w:rsidP="00F73C41"/>
        </w:tc>
      </w:tr>
      <w:tr w:rsidR="006A3C59" w:rsidTr="00F471B8">
        <w:tc>
          <w:tcPr>
            <w:tcW w:w="3415" w:type="dxa"/>
          </w:tcPr>
          <w:p w:rsidR="006A3C59" w:rsidRPr="006A3C59" w:rsidRDefault="005B45BB" w:rsidP="00056999">
            <w:pPr>
              <w:rPr>
                <w:i/>
                <w:u w:val="single"/>
              </w:rPr>
            </w:pPr>
            <w:r>
              <w:rPr>
                <w:b/>
                <w:i/>
                <w:u w:val="single"/>
              </w:rPr>
              <w:t>COMMISSIONER</w:t>
            </w:r>
            <w:r w:rsidR="00056999">
              <w:rPr>
                <w:b/>
                <w:i/>
                <w:u w:val="single"/>
              </w:rPr>
              <w:t xml:space="preserve"> </w:t>
            </w:r>
            <w:r w:rsidR="00BA060D">
              <w:rPr>
                <w:b/>
                <w:i/>
                <w:u w:val="single"/>
              </w:rPr>
              <w:t>LYNCH</w:t>
            </w:r>
            <w:r w:rsidR="006A3C59">
              <w:rPr>
                <w:b/>
                <w:i/>
                <w:u w:val="single"/>
              </w:rPr>
              <w:t>:</w:t>
            </w:r>
          </w:p>
        </w:tc>
        <w:tc>
          <w:tcPr>
            <w:tcW w:w="6395" w:type="dxa"/>
          </w:tcPr>
          <w:p w:rsidR="006A3C59" w:rsidRDefault="005B45BB" w:rsidP="003F7EEB">
            <w:pPr>
              <w:jc w:val="both"/>
            </w:pPr>
            <w:r>
              <w:t xml:space="preserve">Commissioner </w:t>
            </w:r>
            <w:r w:rsidR="00D837EA">
              <w:t xml:space="preserve">Lynch asked if there were any nominations from the Board, hearing none, </w:t>
            </w:r>
            <w:r w:rsidR="003F7EEB">
              <w:t>he</w:t>
            </w:r>
            <w:r>
              <w:t xml:space="preserve"> </w:t>
            </w:r>
            <w:r w:rsidR="00D837EA">
              <w:t xml:space="preserve">asked for a motion to close the nominations.  Commissioner </w:t>
            </w:r>
            <w:r w:rsidR="00056999">
              <w:t xml:space="preserve">Farrell </w:t>
            </w:r>
            <w:r w:rsidR="00D837EA">
              <w:t xml:space="preserve">made the motion to close the nominations.  Commissioner </w:t>
            </w:r>
            <w:r w:rsidR="00056999">
              <w:t xml:space="preserve">Mattia </w:t>
            </w:r>
            <w:r w:rsidR="00D837EA">
              <w:t>seconded the motion.</w:t>
            </w:r>
            <w:r w:rsidR="00F471B8">
              <w:rPr>
                <w:b/>
                <w:i/>
              </w:rPr>
              <w:t xml:space="preserve"> </w:t>
            </w:r>
          </w:p>
        </w:tc>
      </w:tr>
      <w:tr w:rsidR="00E8066A" w:rsidTr="00F471B8">
        <w:tc>
          <w:tcPr>
            <w:tcW w:w="3415" w:type="dxa"/>
          </w:tcPr>
          <w:p w:rsidR="00E8066A" w:rsidRDefault="00E8066A" w:rsidP="00F73C41">
            <w:pPr>
              <w:rPr>
                <w:b/>
                <w:i/>
                <w:u w:val="single"/>
              </w:rPr>
            </w:pPr>
          </w:p>
        </w:tc>
        <w:tc>
          <w:tcPr>
            <w:tcW w:w="6395" w:type="dxa"/>
          </w:tcPr>
          <w:p w:rsidR="00E8066A" w:rsidRPr="008F110F" w:rsidRDefault="00E8066A" w:rsidP="00F73C41">
            <w:pPr>
              <w:ind w:left="3600" w:hanging="3600"/>
              <w:rPr>
                <w:b/>
                <w:i/>
              </w:rPr>
            </w:pPr>
          </w:p>
        </w:tc>
      </w:tr>
      <w:tr w:rsidR="005B45BB" w:rsidTr="00F471B8">
        <w:tc>
          <w:tcPr>
            <w:tcW w:w="3415" w:type="dxa"/>
          </w:tcPr>
          <w:p w:rsidR="005B45BB" w:rsidRDefault="005B45BB" w:rsidP="005B45BB">
            <w:pPr>
              <w:rPr>
                <w:b/>
                <w:i/>
              </w:rPr>
            </w:pPr>
            <w:r w:rsidRPr="009721D3">
              <w:rPr>
                <w:b/>
                <w:i/>
                <w:u w:val="single"/>
              </w:rPr>
              <w:t>Roll Call</w:t>
            </w:r>
            <w:r w:rsidRPr="009721D3">
              <w:rPr>
                <w:b/>
                <w:i/>
              </w:rPr>
              <w:t>:</w:t>
            </w:r>
          </w:p>
          <w:p w:rsidR="005B45BB" w:rsidRPr="00056999" w:rsidRDefault="005B45BB" w:rsidP="005B45BB">
            <w:r w:rsidRPr="00056999">
              <w:rPr>
                <w:i/>
              </w:rPr>
              <w:t>In the Affirmative:</w:t>
            </w:r>
          </w:p>
        </w:tc>
        <w:tc>
          <w:tcPr>
            <w:tcW w:w="6395" w:type="dxa"/>
          </w:tcPr>
          <w:p w:rsidR="005B45BB" w:rsidRDefault="005B45BB" w:rsidP="005B45BB">
            <w:pPr>
              <w:jc w:val="both"/>
            </w:pPr>
            <w:r w:rsidRPr="007624B6">
              <w:t>Commissioners Burne,</w:t>
            </w:r>
            <w:r>
              <w:t xml:space="preserve"> Donovan, Farrell, Lynch, May, Mattia, and Nicol. </w:t>
            </w:r>
          </w:p>
        </w:tc>
      </w:tr>
      <w:tr w:rsidR="005B45BB" w:rsidTr="00F471B8">
        <w:tc>
          <w:tcPr>
            <w:tcW w:w="3415" w:type="dxa"/>
          </w:tcPr>
          <w:p w:rsidR="005B45BB" w:rsidRPr="009721D3" w:rsidRDefault="005B45BB" w:rsidP="005B45BB">
            <w:pPr>
              <w:rPr>
                <w:b/>
                <w:i/>
                <w:u w:val="single"/>
              </w:rPr>
            </w:pPr>
          </w:p>
        </w:tc>
        <w:tc>
          <w:tcPr>
            <w:tcW w:w="6395" w:type="dxa"/>
          </w:tcPr>
          <w:p w:rsidR="005B45BB" w:rsidRPr="007624B6" w:rsidRDefault="005B45BB" w:rsidP="005B45BB">
            <w:pPr>
              <w:jc w:val="both"/>
            </w:pPr>
          </w:p>
        </w:tc>
      </w:tr>
      <w:tr w:rsidR="005B45BB" w:rsidTr="00F471B8">
        <w:tc>
          <w:tcPr>
            <w:tcW w:w="3415" w:type="dxa"/>
          </w:tcPr>
          <w:p w:rsidR="005B45BB" w:rsidRDefault="005B45BB" w:rsidP="005B45BB">
            <w:pPr>
              <w:rPr>
                <w:b/>
                <w:i/>
                <w:u w:val="single"/>
              </w:rPr>
            </w:pPr>
          </w:p>
        </w:tc>
        <w:tc>
          <w:tcPr>
            <w:tcW w:w="6395" w:type="dxa"/>
          </w:tcPr>
          <w:p w:rsidR="005B45BB" w:rsidRPr="008F110F" w:rsidRDefault="005B45BB" w:rsidP="005B45BB">
            <w:pPr>
              <w:ind w:left="3600" w:hanging="3600"/>
              <w:jc w:val="both"/>
              <w:rPr>
                <w:b/>
                <w:i/>
              </w:rPr>
            </w:pPr>
          </w:p>
        </w:tc>
      </w:tr>
      <w:tr w:rsidR="005B45BB" w:rsidTr="00F471B8">
        <w:tc>
          <w:tcPr>
            <w:tcW w:w="3415" w:type="dxa"/>
          </w:tcPr>
          <w:p w:rsidR="005B45BB" w:rsidRPr="00E8066A" w:rsidRDefault="005B45BB" w:rsidP="005B45BB">
            <w:pPr>
              <w:pStyle w:val="ListParagraph"/>
              <w:numPr>
                <w:ilvl w:val="0"/>
                <w:numId w:val="19"/>
              </w:numPr>
              <w:rPr>
                <w:b/>
                <w:i/>
                <w:u w:val="single"/>
              </w:rPr>
            </w:pPr>
            <w:r w:rsidRPr="00E8066A">
              <w:rPr>
                <w:b/>
                <w:bCs/>
              </w:rPr>
              <w:t>RESOLUTION #</w:t>
            </w:r>
            <w:r>
              <w:rPr>
                <w:b/>
                <w:bCs/>
              </w:rPr>
              <w:t>09</w:t>
            </w:r>
            <w:r w:rsidRPr="00E8066A">
              <w:rPr>
                <w:b/>
                <w:bCs/>
              </w:rPr>
              <w:t>-</w:t>
            </w:r>
            <w:r>
              <w:rPr>
                <w:b/>
                <w:bCs/>
              </w:rPr>
              <w:t>20</w:t>
            </w:r>
          </w:p>
        </w:tc>
        <w:tc>
          <w:tcPr>
            <w:tcW w:w="6395" w:type="dxa"/>
          </w:tcPr>
          <w:p w:rsidR="005B45BB" w:rsidRPr="009721D3" w:rsidRDefault="005B45BB" w:rsidP="005B45BB">
            <w:pPr>
              <w:jc w:val="both"/>
            </w:pPr>
            <w:r>
              <w:t>Commissioner Mattia made the motion to appoint Commissioner May as Chairman, Commissioner Lynch as Vice Chairman, Commissioner Farrell as Secretary, Commissioner Donovan as Treasurer and Executive Director, Ryan R. Krause as Assistant Secretary.   Commissioner Farrell seconded the motion.</w:t>
            </w:r>
          </w:p>
        </w:tc>
      </w:tr>
      <w:tr w:rsidR="005B45BB" w:rsidTr="00F471B8">
        <w:tc>
          <w:tcPr>
            <w:tcW w:w="3415" w:type="dxa"/>
          </w:tcPr>
          <w:p w:rsidR="005B45BB" w:rsidRPr="009721D3" w:rsidRDefault="005B45BB" w:rsidP="005B45BB">
            <w:pPr>
              <w:rPr>
                <w:b/>
                <w:i/>
                <w:u w:val="single"/>
              </w:rPr>
            </w:pPr>
          </w:p>
        </w:tc>
        <w:tc>
          <w:tcPr>
            <w:tcW w:w="6395" w:type="dxa"/>
          </w:tcPr>
          <w:p w:rsidR="005B45BB" w:rsidRPr="009721D3" w:rsidRDefault="005B45BB" w:rsidP="005B45BB">
            <w:pPr>
              <w:jc w:val="both"/>
            </w:pPr>
          </w:p>
        </w:tc>
      </w:tr>
      <w:tr w:rsidR="005B45BB" w:rsidTr="00F471B8">
        <w:tc>
          <w:tcPr>
            <w:tcW w:w="3415" w:type="dxa"/>
          </w:tcPr>
          <w:p w:rsidR="005B45BB" w:rsidRDefault="005B45BB" w:rsidP="005B45BB">
            <w:pPr>
              <w:rPr>
                <w:b/>
                <w:i/>
              </w:rPr>
            </w:pPr>
            <w:r w:rsidRPr="009721D3">
              <w:rPr>
                <w:b/>
                <w:i/>
                <w:u w:val="single"/>
              </w:rPr>
              <w:lastRenderedPageBreak/>
              <w:t>Roll Call</w:t>
            </w:r>
            <w:r w:rsidRPr="009721D3">
              <w:rPr>
                <w:b/>
                <w:i/>
              </w:rPr>
              <w:t>:</w:t>
            </w:r>
          </w:p>
          <w:p w:rsidR="005B45BB" w:rsidRPr="009721D3" w:rsidRDefault="005B45BB" w:rsidP="005B45BB">
            <w:pPr>
              <w:rPr>
                <w:b/>
                <w:i/>
                <w:u w:val="single"/>
              </w:rPr>
            </w:pPr>
            <w:r w:rsidRPr="00056999">
              <w:rPr>
                <w:i/>
              </w:rPr>
              <w:t>In the Affirmative:</w:t>
            </w:r>
          </w:p>
        </w:tc>
        <w:tc>
          <w:tcPr>
            <w:tcW w:w="6395" w:type="dxa"/>
          </w:tcPr>
          <w:p w:rsidR="005B45BB" w:rsidRPr="009721D3" w:rsidRDefault="005B45BB" w:rsidP="005B45BB">
            <w:pPr>
              <w:jc w:val="both"/>
            </w:pPr>
            <w:r w:rsidRPr="007624B6">
              <w:t>Commissioners Burne,</w:t>
            </w:r>
            <w:r>
              <w:t xml:space="preserve"> Donovan, Farrell, Lynch, May, Mattia, and Nicol. </w:t>
            </w:r>
          </w:p>
        </w:tc>
      </w:tr>
      <w:tr w:rsidR="005B45BB" w:rsidTr="00F471B8">
        <w:tc>
          <w:tcPr>
            <w:tcW w:w="3415" w:type="dxa"/>
          </w:tcPr>
          <w:p w:rsidR="005B45BB" w:rsidRPr="009721D3" w:rsidRDefault="005B45BB" w:rsidP="005B45BB">
            <w:pPr>
              <w:rPr>
                <w:b/>
                <w:i/>
                <w:u w:val="single"/>
              </w:rPr>
            </w:pPr>
          </w:p>
        </w:tc>
        <w:tc>
          <w:tcPr>
            <w:tcW w:w="6395" w:type="dxa"/>
          </w:tcPr>
          <w:p w:rsidR="005B45BB" w:rsidRPr="009721D3" w:rsidRDefault="005B45BB" w:rsidP="005B45BB">
            <w:pPr>
              <w:jc w:val="both"/>
            </w:pPr>
          </w:p>
        </w:tc>
      </w:tr>
      <w:tr w:rsidR="004816C5" w:rsidTr="00F471B8">
        <w:tc>
          <w:tcPr>
            <w:tcW w:w="3415" w:type="dxa"/>
          </w:tcPr>
          <w:p w:rsidR="004816C5" w:rsidRPr="00112425" w:rsidRDefault="004816C5" w:rsidP="004816C5"/>
        </w:tc>
        <w:tc>
          <w:tcPr>
            <w:tcW w:w="6395" w:type="dxa"/>
          </w:tcPr>
          <w:p w:rsidR="004816C5" w:rsidRPr="00112425" w:rsidRDefault="004816C5" w:rsidP="003F7EEB">
            <w:pPr>
              <w:ind w:left="-13" w:firstLine="13"/>
              <w:jc w:val="both"/>
            </w:pPr>
            <w:r>
              <w:t>Mr. Bujak stated he was asked by Commissioner Cory to express on his behalf his congratulation</w:t>
            </w:r>
            <w:r w:rsidR="003F7EEB">
              <w:t>s</w:t>
            </w:r>
            <w:r>
              <w:t xml:space="preserve"> to Chairman May and wishes him good luck in 2020/2021.</w:t>
            </w: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Default="004816C5" w:rsidP="004816C5">
            <w:pPr>
              <w:jc w:val="both"/>
            </w:pPr>
            <w:r>
              <w:t>Chairman May a</w:t>
            </w:r>
            <w:r w:rsidRPr="006A3A07">
              <w:t>ppoints the SMRSA 20</w:t>
            </w:r>
            <w:r>
              <w:t>20</w:t>
            </w:r>
            <w:r w:rsidRPr="006A3A07">
              <w:t xml:space="preserve"> Committee Assignments as follows:</w:t>
            </w:r>
          </w:p>
          <w:p w:rsidR="004816C5" w:rsidRPr="00B133B8" w:rsidRDefault="004816C5" w:rsidP="004816C5">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2"/>
              <w:gridCol w:w="2902"/>
            </w:tblGrid>
            <w:tr w:rsidR="004816C5" w:rsidTr="00827F84">
              <w:tc>
                <w:tcPr>
                  <w:tcW w:w="2902" w:type="dxa"/>
                </w:tcPr>
                <w:p w:rsidR="004816C5" w:rsidRPr="00827F84" w:rsidRDefault="004816C5" w:rsidP="004816C5">
                  <w:pPr>
                    <w:jc w:val="both"/>
                    <w:rPr>
                      <w:b/>
                      <w:i/>
                      <w:sz w:val="22"/>
                      <w:szCs w:val="22"/>
                    </w:rPr>
                  </w:pPr>
                  <w:r w:rsidRPr="00827F84">
                    <w:rPr>
                      <w:b/>
                      <w:i/>
                      <w:sz w:val="22"/>
                      <w:szCs w:val="22"/>
                    </w:rPr>
                    <w:t>Engineering Committee</w:t>
                  </w:r>
                </w:p>
              </w:tc>
              <w:tc>
                <w:tcPr>
                  <w:tcW w:w="2902" w:type="dxa"/>
                </w:tcPr>
                <w:p w:rsidR="004816C5" w:rsidRPr="00827F84" w:rsidRDefault="004816C5" w:rsidP="004816C5">
                  <w:pPr>
                    <w:jc w:val="both"/>
                    <w:rPr>
                      <w:b/>
                      <w:i/>
                      <w:sz w:val="22"/>
                      <w:szCs w:val="22"/>
                    </w:rPr>
                  </w:pPr>
                  <w:r w:rsidRPr="00827F84">
                    <w:rPr>
                      <w:b/>
                      <w:i/>
                      <w:sz w:val="22"/>
                      <w:szCs w:val="22"/>
                    </w:rPr>
                    <w:t>Human Resources Committee</w:t>
                  </w:r>
                </w:p>
              </w:tc>
            </w:tr>
            <w:tr w:rsidR="004816C5" w:rsidTr="00827F84">
              <w:tc>
                <w:tcPr>
                  <w:tcW w:w="2902" w:type="dxa"/>
                </w:tcPr>
                <w:p w:rsidR="004816C5" w:rsidRDefault="004816C5" w:rsidP="004816C5">
                  <w:pPr>
                    <w:jc w:val="both"/>
                    <w:rPr>
                      <w:sz w:val="22"/>
                      <w:szCs w:val="22"/>
                    </w:rPr>
                  </w:pPr>
                  <w:r>
                    <w:rPr>
                      <w:sz w:val="22"/>
                      <w:szCs w:val="22"/>
                    </w:rPr>
                    <w:t>Kevin Lynch – Chairman</w:t>
                  </w:r>
                </w:p>
              </w:tc>
              <w:tc>
                <w:tcPr>
                  <w:tcW w:w="2902" w:type="dxa"/>
                </w:tcPr>
                <w:p w:rsidR="004816C5" w:rsidRDefault="004816C5" w:rsidP="004816C5">
                  <w:pPr>
                    <w:jc w:val="both"/>
                    <w:rPr>
                      <w:sz w:val="22"/>
                      <w:szCs w:val="22"/>
                    </w:rPr>
                  </w:pPr>
                  <w:r>
                    <w:rPr>
                      <w:sz w:val="22"/>
                      <w:szCs w:val="22"/>
                    </w:rPr>
                    <w:t xml:space="preserve">Thomas B. Nicol – Chairman </w:t>
                  </w:r>
                </w:p>
              </w:tc>
            </w:tr>
            <w:tr w:rsidR="004816C5" w:rsidTr="00827F84">
              <w:tc>
                <w:tcPr>
                  <w:tcW w:w="2902" w:type="dxa"/>
                </w:tcPr>
                <w:p w:rsidR="004816C5" w:rsidRDefault="004816C5" w:rsidP="004816C5">
                  <w:pPr>
                    <w:jc w:val="both"/>
                    <w:rPr>
                      <w:sz w:val="22"/>
                      <w:szCs w:val="22"/>
                    </w:rPr>
                  </w:pPr>
                  <w:r>
                    <w:rPr>
                      <w:sz w:val="22"/>
                      <w:szCs w:val="22"/>
                    </w:rPr>
                    <w:t>Mary Burne</w:t>
                  </w:r>
                </w:p>
              </w:tc>
              <w:tc>
                <w:tcPr>
                  <w:tcW w:w="2902" w:type="dxa"/>
                </w:tcPr>
                <w:p w:rsidR="004816C5" w:rsidRDefault="004816C5" w:rsidP="004816C5">
                  <w:pPr>
                    <w:jc w:val="both"/>
                    <w:rPr>
                      <w:sz w:val="22"/>
                      <w:szCs w:val="22"/>
                    </w:rPr>
                  </w:pPr>
                  <w:r>
                    <w:rPr>
                      <w:sz w:val="22"/>
                      <w:szCs w:val="22"/>
                    </w:rPr>
                    <w:t>E. Gene Cory</w:t>
                  </w:r>
                </w:p>
              </w:tc>
            </w:tr>
            <w:tr w:rsidR="004816C5" w:rsidTr="00827F84">
              <w:tc>
                <w:tcPr>
                  <w:tcW w:w="2902" w:type="dxa"/>
                </w:tcPr>
                <w:p w:rsidR="004816C5" w:rsidRDefault="004816C5" w:rsidP="004816C5">
                  <w:pPr>
                    <w:jc w:val="both"/>
                    <w:rPr>
                      <w:sz w:val="22"/>
                      <w:szCs w:val="22"/>
                    </w:rPr>
                  </w:pPr>
                  <w:r>
                    <w:rPr>
                      <w:sz w:val="22"/>
                      <w:szCs w:val="22"/>
                    </w:rPr>
                    <w:t>Edward Donovan</w:t>
                  </w:r>
                </w:p>
              </w:tc>
              <w:tc>
                <w:tcPr>
                  <w:tcW w:w="2902" w:type="dxa"/>
                </w:tcPr>
                <w:p w:rsidR="004816C5" w:rsidRDefault="004816C5" w:rsidP="004816C5">
                  <w:pPr>
                    <w:jc w:val="both"/>
                    <w:rPr>
                      <w:sz w:val="22"/>
                      <w:szCs w:val="22"/>
                    </w:rPr>
                  </w:pPr>
                  <w:r>
                    <w:rPr>
                      <w:sz w:val="22"/>
                      <w:szCs w:val="22"/>
                    </w:rPr>
                    <w:t>Michael Mattia</w:t>
                  </w:r>
                </w:p>
              </w:tc>
            </w:tr>
            <w:tr w:rsidR="004816C5" w:rsidTr="00827F84">
              <w:tc>
                <w:tcPr>
                  <w:tcW w:w="2902" w:type="dxa"/>
                </w:tcPr>
                <w:p w:rsidR="004816C5" w:rsidRDefault="004816C5" w:rsidP="004816C5">
                  <w:pPr>
                    <w:jc w:val="both"/>
                    <w:rPr>
                      <w:sz w:val="22"/>
                      <w:szCs w:val="22"/>
                    </w:rPr>
                  </w:pPr>
                  <w:r>
                    <w:rPr>
                      <w:sz w:val="22"/>
                      <w:szCs w:val="22"/>
                    </w:rPr>
                    <w:t>Joseph C. May</w:t>
                  </w:r>
                </w:p>
              </w:tc>
              <w:tc>
                <w:tcPr>
                  <w:tcW w:w="2902" w:type="dxa"/>
                </w:tcPr>
                <w:p w:rsidR="004816C5" w:rsidRDefault="004816C5" w:rsidP="004816C5">
                  <w:pPr>
                    <w:jc w:val="both"/>
                    <w:rPr>
                      <w:sz w:val="22"/>
                      <w:szCs w:val="22"/>
                    </w:rPr>
                  </w:pPr>
                  <w:r>
                    <w:rPr>
                      <w:sz w:val="22"/>
                      <w:szCs w:val="22"/>
                    </w:rPr>
                    <w:t>Ken Farrell</w:t>
                  </w:r>
                </w:p>
              </w:tc>
            </w:tr>
            <w:tr w:rsidR="004816C5" w:rsidTr="00827F84">
              <w:tc>
                <w:tcPr>
                  <w:tcW w:w="2902" w:type="dxa"/>
                </w:tcPr>
                <w:p w:rsidR="004816C5" w:rsidRDefault="004816C5" w:rsidP="004816C5">
                  <w:pPr>
                    <w:jc w:val="both"/>
                    <w:rPr>
                      <w:sz w:val="22"/>
                      <w:szCs w:val="22"/>
                    </w:rPr>
                  </w:pPr>
                  <w:r>
                    <w:rPr>
                      <w:sz w:val="22"/>
                      <w:szCs w:val="22"/>
                    </w:rPr>
                    <w:t xml:space="preserve">  *Michael Mattia</w:t>
                  </w:r>
                </w:p>
              </w:tc>
              <w:tc>
                <w:tcPr>
                  <w:tcW w:w="2902" w:type="dxa"/>
                </w:tcPr>
                <w:p w:rsidR="004816C5" w:rsidRDefault="004816C5" w:rsidP="004816C5">
                  <w:pPr>
                    <w:jc w:val="both"/>
                    <w:rPr>
                      <w:sz w:val="22"/>
                      <w:szCs w:val="22"/>
                    </w:rPr>
                  </w:pPr>
                  <w:r>
                    <w:rPr>
                      <w:sz w:val="22"/>
                      <w:szCs w:val="22"/>
                    </w:rPr>
                    <w:t xml:space="preserve">  *Kevin Lynch</w:t>
                  </w:r>
                </w:p>
              </w:tc>
            </w:tr>
            <w:tr w:rsidR="004816C5" w:rsidTr="00827F84">
              <w:tc>
                <w:tcPr>
                  <w:tcW w:w="2902" w:type="dxa"/>
                </w:tcPr>
                <w:p w:rsidR="004816C5" w:rsidRDefault="004816C5" w:rsidP="004816C5">
                  <w:pPr>
                    <w:jc w:val="both"/>
                    <w:rPr>
                      <w:sz w:val="22"/>
                      <w:szCs w:val="22"/>
                    </w:rPr>
                  </w:pPr>
                </w:p>
              </w:tc>
              <w:tc>
                <w:tcPr>
                  <w:tcW w:w="2902" w:type="dxa"/>
                </w:tcPr>
                <w:p w:rsidR="004816C5" w:rsidRDefault="004816C5" w:rsidP="004816C5">
                  <w:pPr>
                    <w:jc w:val="both"/>
                    <w:rPr>
                      <w:sz w:val="22"/>
                      <w:szCs w:val="22"/>
                    </w:rPr>
                  </w:pPr>
                </w:p>
              </w:tc>
            </w:tr>
            <w:tr w:rsidR="004816C5" w:rsidTr="00827F84">
              <w:tc>
                <w:tcPr>
                  <w:tcW w:w="2902" w:type="dxa"/>
                </w:tcPr>
                <w:p w:rsidR="004816C5" w:rsidRPr="00827F84" w:rsidRDefault="004816C5" w:rsidP="004816C5">
                  <w:pPr>
                    <w:jc w:val="both"/>
                    <w:rPr>
                      <w:b/>
                      <w:i/>
                      <w:sz w:val="22"/>
                      <w:szCs w:val="22"/>
                    </w:rPr>
                  </w:pPr>
                  <w:r w:rsidRPr="00827F84">
                    <w:rPr>
                      <w:b/>
                      <w:i/>
                      <w:sz w:val="22"/>
                      <w:szCs w:val="22"/>
                    </w:rPr>
                    <w:t>Finance Committee</w:t>
                  </w:r>
                </w:p>
              </w:tc>
              <w:tc>
                <w:tcPr>
                  <w:tcW w:w="2902" w:type="dxa"/>
                </w:tcPr>
                <w:p w:rsidR="004816C5" w:rsidRPr="00827F84" w:rsidRDefault="004816C5" w:rsidP="004816C5">
                  <w:pPr>
                    <w:jc w:val="both"/>
                    <w:rPr>
                      <w:b/>
                      <w:i/>
                      <w:sz w:val="22"/>
                      <w:szCs w:val="22"/>
                    </w:rPr>
                  </w:pPr>
                  <w:r w:rsidRPr="00827F84">
                    <w:rPr>
                      <w:b/>
                      <w:i/>
                      <w:sz w:val="22"/>
                      <w:szCs w:val="22"/>
                    </w:rPr>
                    <w:t>Executive Committee</w:t>
                  </w:r>
                </w:p>
              </w:tc>
            </w:tr>
            <w:tr w:rsidR="004816C5" w:rsidTr="00827F84">
              <w:tc>
                <w:tcPr>
                  <w:tcW w:w="2902" w:type="dxa"/>
                </w:tcPr>
                <w:p w:rsidR="004816C5" w:rsidRDefault="004816C5" w:rsidP="004816C5">
                  <w:pPr>
                    <w:jc w:val="both"/>
                    <w:rPr>
                      <w:sz w:val="22"/>
                      <w:szCs w:val="22"/>
                    </w:rPr>
                  </w:pPr>
                  <w:r>
                    <w:rPr>
                      <w:sz w:val="22"/>
                      <w:szCs w:val="22"/>
                    </w:rPr>
                    <w:t xml:space="preserve">Michael Mattia – Chairman </w:t>
                  </w:r>
                </w:p>
              </w:tc>
              <w:tc>
                <w:tcPr>
                  <w:tcW w:w="2902" w:type="dxa"/>
                </w:tcPr>
                <w:p w:rsidR="004816C5" w:rsidRDefault="004816C5" w:rsidP="004816C5">
                  <w:pPr>
                    <w:jc w:val="both"/>
                    <w:rPr>
                      <w:sz w:val="22"/>
                      <w:szCs w:val="22"/>
                    </w:rPr>
                  </w:pPr>
                  <w:r>
                    <w:rPr>
                      <w:sz w:val="22"/>
                      <w:szCs w:val="22"/>
                    </w:rPr>
                    <w:t xml:space="preserve">Edward Donovan – Chairman </w:t>
                  </w:r>
                </w:p>
              </w:tc>
            </w:tr>
            <w:tr w:rsidR="004816C5" w:rsidTr="00827F84">
              <w:tc>
                <w:tcPr>
                  <w:tcW w:w="2902" w:type="dxa"/>
                </w:tcPr>
                <w:p w:rsidR="004816C5" w:rsidRDefault="004816C5" w:rsidP="004816C5">
                  <w:pPr>
                    <w:jc w:val="both"/>
                    <w:rPr>
                      <w:sz w:val="22"/>
                      <w:szCs w:val="22"/>
                    </w:rPr>
                  </w:pPr>
                  <w:r>
                    <w:rPr>
                      <w:sz w:val="22"/>
                      <w:szCs w:val="22"/>
                    </w:rPr>
                    <w:t>Ken Farrell</w:t>
                  </w:r>
                </w:p>
              </w:tc>
              <w:tc>
                <w:tcPr>
                  <w:tcW w:w="2902" w:type="dxa"/>
                </w:tcPr>
                <w:p w:rsidR="004816C5" w:rsidRDefault="004816C5" w:rsidP="004816C5">
                  <w:pPr>
                    <w:jc w:val="both"/>
                    <w:rPr>
                      <w:sz w:val="22"/>
                      <w:szCs w:val="22"/>
                    </w:rPr>
                  </w:pPr>
                  <w:r>
                    <w:rPr>
                      <w:sz w:val="22"/>
                      <w:szCs w:val="22"/>
                    </w:rPr>
                    <w:t>Mary L. Burne</w:t>
                  </w:r>
                </w:p>
              </w:tc>
            </w:tr>
            <w:tr w:rsidR="004816C5" w:rsidTr="00827F84">
              <w:tc>
                <w:tcPr>
                  <w:tcW w:w="2902" w:type="dxa"/>
                </w:tcPr>
                <w:p w:rsidR="004816C5" w:rsidRDefault="004816C5" w:rsidP="004816C5">
                  <w:pPr>
                    <w:jc w:val="both"/>
                    <w:rPr>
                      <w:sz w:val="22"/>
                      <w:szCs w:val="22"/>
                    </w:rPr>
                  </w:pPr>
                  <w:r>
                    <w:rPr>
                      <w:sz w:val="22"/>
                      <w:szCs w:val="22"/>
                    </w:rPr>
                    <w:t>Kevin Lynch</w:t>
                  </w:r>
                </w:p>
              </w:tc>
              <w:tc>
                <w:tcPr>
                  <w:tcW w:w="2902" w:type="dxa"/>
                </w:tcPr>
                <w:p w:rsidR="004816C5" w:rsidRDefault="004816C5" w:rsidP="004816C5">
                  <w:pPr>
                    <w:jc w:val="both"/>
                    <w:rPr>
                      <w:sz w:val="22"/>
                      <w:szCs w:val="22"/>
                    </w:rPr>
                  </w:pPr>
                  <w:r>
                    <w:rPr>
                      <w:sz w:val="22"/>
                      <w:szCs w:val="22"/>
                    </w:rPr>
                    <w:t>E. Gene Cory</w:t>
                  </w:r>
                </w:p>
              </w:tc>
            </w:tr>
            <w:tr w:rsidR="004816C5" w:rsidTr="00827F84">
              <w:tc>
                <w:tcPr>
                  <w:tcW w:w="2902" w:type="dxa"/>
                </w:tcPr>
                <w:p w:rsidR="004816C5" w:rsidRDefault="004816C5" w:rsidP="004816C5">
                  <w:pPr>
                    <w:jc w:val="both"/>
                    <w:rPr>
                      <w:sz w:val="22"/>
                      <w:szCs w:val="22"/>
                    </w:rPr>
                  </w:pPr>
                  <w:r>
                    <w:rPr>
                      <w:sz w:val="22"/>
                      <w:szCs w:val="22"/>
                    </w:rPr>
                    <w:t>Thomas B. Nicol</w:t>
                  </w:r>
                </w:p>
              </w:tc>
              <w:tc>
                <w:tcPr>
                  <w:tcW w:w="2902" w:type="dxa"/>
                </w:tcPr>
                <w:p w:rsidR="004816C5" w:rsidRDefault="004816C5" w:rsidP="004816C5">
                  <w:pPr>
                    <w:jc w:val="both"/>
                    <w:rPr>
                      <w:sz w:val="22"/>
                      <w:szCs w:val="22"/>
                    </w:rPr>
                  </w:pPr>
                  <w:r>
                    <w:rPr>
                      <w:sz w:val="22"/>
                      <w:szCs w:val="22"/>
                    </w:rPr>
                    <w:t>Joseph C. May</w:t>
                  </w:r>
                </w:p>
              </w:tc>
            </w:tr>
            <w:tr w:rsidR="004816C5" w:rsidTr="00827F84">
              <w:tc>
                <w:tcPr>
                  <w:tcW w:w="2902" w:type="dxa"/>
                </w:tcPr>
                <w:p w:rsidR="004816C5" w:rsidRDefault="004816C5" w:rsidP="004816C5">
                  <w:pPr>
                    <w:jc w:val="both"/>
                    <w:rPr>
                      <w:sz w:val="22"/>
                      <w:szCs w:val="22"/>
                    </w:rPr>
                  </w:pPr>
                  <w:r>
                    <w:rPr>
                      <w:sz w:val="22"/>
                      <w:szCs w:val="22"/>
                    </w:rPr>
                    <w:t xml:space="preserve">  *Mary Burne</w:t>
                  </w:r>
                </w:p>
              </w:tc>
              <w:tc>
                <w:tcPr>
                  <w:tcW w:w="2902" w:type="dxa"/>
                </w:tcPr>
                <w:p w:rsidR="004816C5" w:rsidRDefault="004816C5" w:rsidP="004816C5">
                  <w:pPr>
                    <w:jc w:val="both"/>
                    <w:rPr>
                      <w:sz w:val="22"/>
                      <w:szCs w:val="22"/>
                    </w:rPr>
                  </w:pPr>
                  <w:r>
                    <w:rPr>
                      <w:sz w:val="22"/>
                      <w:szCs w:val="22"/>
                    </w:rPr>
                    <w:t xml:space="preserve">  *Thomas B. Nicol</w:t>
                  </w:r>
                </w:p>
              </w:tc>
            </w:tr>
            <w:tr w:rsidR="004816C5" w:rsidTr="00FB7793">
              <w:trPr>
                <w:trHeight w:val="126"/>
              </w:trPr>
              <w:tc>
                <w:tcPr>
                  <w:tcW w:w="2902" w:type="dxa"/>
                </w:tcPr>
                <w:p w:rsidR="004816C5" w:rsidRDefault="004816C5" w:rsidP="004816C5">
                  <w:pPr>
                    <w:jc w:val="both"/>
                    <w:rPr>
                      <w:sz w:val="22"/>
                      <w:szCs w:val="22"/>
                    </w:rPr>
                  </w:pPr>
                  <w:r>
                    <w:rPr>
                      <w:sz w:val="22"/>
                      <w:szCs w:val="22"/>
                    </w:rPr>
                    <w:t>___________</w:t>
                  </w:r>
                </w:p>
              </w:tc>
              <w:tc>
                <w:tcPr>
                  <w:tcW w:w="2902" w:type="dxa"/>
                </w:tcPr>
                <w:p w:rsidR="004816C5" w:rsidRDefault="004816C5" w:rsidP="004816C5">
                  <w:pPr>
                    <w:jc w:val="both"/>
                    <w:rPr>
                      <w:sz w:val="22"/>
                      <w:szCs w:val="22"/>
                    </w:rPr>
                  </w:pPr>
                </w:p>
              </w:tc>
            </w:tr>
            <w:tr w:rsidR="004816C5" w:rsidTr="00827F84">
              <w:tc>
                <w:tcPr>
                  <w:tcW w:w="2902" w:type="dxa"/>
                </w:tcPr>
                <w:p w:rsidR="004816C5" w:rsidRDefault="004816C5" w:rsidP="004816C5">
                  <w:pPr>
                    <w:jc w:val="both"/>
                    <w:rPr>
                      <w:sz w:val="22"/>
                      <w:szCs w:val="22"/>
                    </w:rPr>
                  </w:pPr>
                  <w:r>
                    <w:rPr>
                      <w:sz w:val="22"/>
                      <w:szCs w:val="22"/>
                    </w:rPr>
                    <w:t>*Alternate</w:t>
                  </w:r>
                </w:p>
              </w:tc>
              <w:tc>
                <w:tcPr>
                  <w:tcW w:w="2902" w:type="dxa"/>
                </w:tcPr>
                <w:p w:rsidR="004816C5" w:rsidRDefault="004816C5" w:rsidP="004816C5">
                  <w:pPr>
                    <w:jc w:val="both"/>
                    <w:rPr>
                      <w:sz w:val="22"/>
                      <w:szCs w:val="22"/>
                    </w:rPr>
                  </w:pPr>
                </w:p>
              </w:tc>
            </w:tr>
          </w:tbl>
          <w:p w:rsidR="004816C5" w:rsidRPr="009721D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Pr="00853287" w:rsidRDefault="004816C5" w:rsidP="004816C5">
            <w:pPr>
              <w:pStyle w:val="ListParagraph"/>
              <w:numPr>
                <w:ilvl w:val="0"/>
                <w:numId w:val="19"/>
              </w:numPr>
              <w:rPr>
                <w:b/>
                <w:i/>
                <w:u w:val="single"/>
              </w:rPr>
            </w:pPr>
            <w:r w:rsidRPr="00853287">
              <w:rPr>
                <w:b/>
                <w:bCs/>
              </w:rPr>
              <w:t>RESOLUTION #1</w:t>
            </w:r>
            <w:r>
              <w:rPr>
                <w:b/>
                <w:bCs/>
              </w:rPr>
              <w:t>0</w:t>
            </w:r>
            <w:r w:rsidRPr="00853287">
              <w:rPr>
                <w:b/>
                <w:bCs/>
              </w:rPr>
              <w:t>-</w:t>
            </w:r>
            <w:r>
              <w:rPr>
                <w:b/>
                <w:bCs/>
              </w:rPr>
              <w:t>20</w:t>
            </w:r>
          </w:p>
        </w:tc>
        <w:tc>
          <w:tcPr>
            <w:tcW w:w="6395" w:type="dxa"/>
          </w:tcPr>
          <w:p w:rsidR="004816C5" w:rsidRPr="009721D3" w:rsidRDefault="004816C5" w:rsidP="004816C5">
            <w:pPr>
              <w:jc w:val="both"/>
            </w:pPr>
            <w:r>
              <w:t xml:space="preserve">Commissioner Nicol made the motion that the dates as listed in the body of the Resolution be approved for 2020/2021 calendar years. Commissioner Mattia </w:t>
            </w:r>
            <w:r w:rsidRPr="00534D36">
              <w:t>seconded the motion.</w:t>
            </w:r>
          </w:p>
        </w:tc>
      </w:tr>
      <w:tr w:rsidR="004816C5" w:rsidTr="00F471B8">
        <w:tc>
          <w:tcPr>
            <w:tcW w:w="3415" w:type="dxa"/>
          </w:tcPr>
          <w:p w:rsidR="004816C5" w:rsidRPr="00853287" w:rsidRDefault="004816C5" w:rsidP="004816C5">
            <w:pPr>
              <w:pStyle w:val="ListParagraph"/>
              <w:ind w:left="3600"/>
              <w:rPr>
                <w:b/>
                <w:bCs/>
              </w:rPr>
            </w:pPr>
          </w:p>
        </w:tc>
        <w:tc>
          <w:tcPr>
            <w:tcW w:w="6395" w:type="dxa"/>
          </w:tcPr>
          <w:p w:rsidR="004816C5"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721D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Pr="004919D5" w:rsidRDefault="004816C5" w:rsidP="004816C5">
            <w:pPr>
              <w:pStyle w:val="ListParagraph"/>
              <w:numPr>
                <w:ilvl w:val="0"/>
                <w:numId w:val="31"/>
              </w:numPr>
              <w:rPr>
                <w:b/>
                <w:i/>
                <w:u w:val="single"/>
              </w:rPr>
            </w:pPr>
            <w:r w:rsidRPr="004919D5">
              <w:rPr>
                <w:b/>
                <w:bCs/>
              </w:rPr>
              <w:t>RESOLUTION #</w:t>
            </w:r>
            <w:r>
              <w:rPr>
                <w:b/>
                <w:bCs/>
              </w:rPr>
              <w:t>11</w:t>
            </w:r>
            <w:r w:rsidRPr="004919D5">
              <w:rPr>
                <w:b/>
                <w:bCs/>
              </w:rPr>
              <w:t>-</w:t>
            </w:r>
            <w:r>
              <w:rPr>
                <w:b/>
                <w:bCs/>
              </w:rPr>
              <w:t>20</w:t>
            </w:r>
          </w:p>
        </w:tc>
        <w:tc>
          <w:tcPr>
            <w:tcW w:w="6395" w:type="dxa"/>
          </w:tcPr>
          <w:p w:rsidR="004816C5" w:rsidRDefault="004816C5" w:rsidP="004816C5">
            <w:pPr>
              <w:jc w:val="both"/>
            </w:pPr>
            <w:r w:rsidRPr="007A1B80">
              <w:t>Commissioner</w:t>
            </w:r>
            <w:r>
              <w:t xml:space="preserve"> Donovan</w:t>
            </w:r>
            <w:r w:rsidRPr="007A1B80">
              <w:t xml:space="preserve"> made the motion</w:t>
            </w:r>
            <w:r>
              <w:t xml:space="preserve"> </w:t>
            </w:r>
            <w:r w:rsidRPr="007A1B80">
              <w:t>that the financial institutions listed below be and are hereby designated as the Authority’s Official Depositories effective February 1</w:t>
            </w:r>
            <w:r>
              <w:t>3</w:t>
            </w:r>
            <w:r w:rsidRPr="007A1B80">
              <w:t xml:space="preserve">, </w:t>
            </w:r>
            <w:r>
              <w:t>2020</w:t>
            </w:r>
            <w:r w:rsidRPr="007A1B80">
              <w:t xml:space="preserve"> until the 202</w:t>
            </w:r>
            <w:r>
              <w:t>1</w:t>
            </w:r>
            <w:r w:rsidRPr="007A1B80">
              <w:t xml:space="preserve"> Reorganization Meeting:</w:t>
            </w:r>
          </w:p>
          <w:p w:rsidR="004816C5" w:rsidRPr="00AC33C8" w:rsidRDefault="004816C5" w:rsidP="004816C5">
            <w:pPr>
              <w:jc w:val="both"/>
              <w:rPr>
                <w:sz w:val="10"/>
                <w:szCs w:val="10"/>
              </w:rPr>
            </w:pPr>
          </w:p>
          <w:p w:rsidR="004816C5" w:rsidRPr="007A1B80" w:rsidRDefault="004816C5" w:rsidP="004816C5">
            <w:pPr>
              <w:ind w:left="1440"/>
              <w:jc w:val="both"/>
              <w:rPr>
                <w:b/>
                <w:u w:val="single"/>
              </w:rPr>
            </w:pPr>
            <w:r w:rsidRPr="007A1B80">
              <w:rPr>
                <w:b/>
                <w:u w:val="single"/>
              </w:rPr>
              <w:t>Depositories</w:t>
            </w:r>
          </w:p>
          <w:p w:rsidR="004816C5" w:rsidRPr="007A1B80" w:rsidRDefault="004816C5" w:rsidP="004816C5">
            <w:pPr>
              <w:ind w:left="1440"/>
              <w:jc w:val="both"/>
            </w:pPr>
            <w:r w:rsidRPr="007A1B80">
              <w:t>Manasquan Savings Bank</w:t>
            </w:r>
          </w:p>
          <w:p w:rsidR="004816C5" w:rsidRPr="007A1B80" w:rsidRDefault="004816C5" w:rsidP="004816C5">
            <w:pPr>
              <w:ind w:left="1440"/>
              <w:jc w:val="both"/>
            </w:pPr>
            <w:smartTag w:uri="urn:schemas-microsoft-com:office:smarttags" w:element="State">
              <w:smartTag w:uri="urn:schemas-microsoft-com:office:smarttags" w:element="place">
                <w:r w:rsidRPr="007A1B80">
                  <w:t>New Jersey</w:t>
                </w:r>
              </w:smartTag>
            </w:smartTag>
            <w:r w:rsidRPr="007A1B80">
              <w:t xml:space="preserve"> Cash Management Fund</w:t>
            </w:r>
          </w:p>
          <w:p w:rsidR="004816C5" w:rsidRPr="007A1B80" w:rsidRDefault="004816C5" w:rsidP="004816C5">
            <w:pPr>
              <w:ind w:left="1440"/>
              <w:jc w:val="both"/>
            </w:pPr>
            <w:r w:rsidRPr="007A1B80">
              <w:t>Ocean First Bank</w:t>
            </w:r>
          </w:p>
          <w:p w:rsidR="004816C5" w:rsidRPr="007A1B80" w:rsidRDefault="004816C5" w:rsidP="004816C5">
            <w:pPr>
              <w:ind w:left="1440"/>
              <w:jc w:val="both"/>
            </w:pPr>
            <w:r w:rsidRPr="007A1B80">
              <w:t>Provident Bank</w:t>
            </w:r>
          </w:p>
          <w:p w:rsidR="004816C5" w:rsidRPr="007A1B80" w:rsidRDefault="004816C5" w:rsidP="004816C5">
            <w:pPr>
              <w:jc w:val="both"/>
              <w:rPr>
                <w:sz w:val="16"/>
                <w:szCs w:val="16"/>
              </w:rPr>
            </w:pPr>
          </w:p>
          <w:p w:rsidR="004816C5" w:rsidRPr="009721D3" w:rsidRDefault="004816C5" w:rsidP="004816C5">
            <w:pPr>
              <w:jc w:val="both"/>
            </w:pPr>
            <w:r w:rsidRPr="007A1B80">
              <w:rPr>
                <w:b/>
              </w:rPr>
              <w:t>BE IT FURTHER RESOLVED</w:t>
            </w:r>
            <w:r w:rsidRPr="007A1B80">
              <w:t>, that the Authority’s CFO/Human Resource Manager and/or Executive Director have the authority and empowerment to communicate with the aforementioned Official Depositories to conduct wire transfers of funds between such institutions for the purpose of cash management and maximizing interest income based upon short-</w:t>
            </w:r>
            <w:r w:rsidRPr="007A1B80">
              <w:lastRenderedPageBreak/>
              <w:t>term financial needs of the Authority.</w:t>
            </w:r>
            <w:r>
              <w:t xml:space="preserve"> Commissioner Mattia</w:t>
            </w:r>
            <w:r w:rsidRPr="007A1B80">
              <w:t xml:space="preserve"> seconded the motion</w:t>
            </w:r>
            <w:r>
              <w:t>.</w:t>
            </w:r>
          </w:p>
        </w:tc>
      </w:tr>
      <w:tr w:rsidR="004816C5" w:rsidTr="00F471B8">
        <w:tc>
          <w:tcPr>
            <w:tcW w:w="3415" w:type="dxa"/>
          </w:tcPr>
          <w:p w:rsidR="004816C5" w:rsidRPr="009721D3" w:rsidRDefault="004816C5" w:rsidP="004816C5">
            <w:pPr>
              <w:rPr>
                <w:b/>
                <w:i/>
                <w:u w:val="single"/>
              </w:rPr>
            </w:pPr>
          </w:p>
        </w:tc>
        <w:tc>
          <w:tcPr>
            <w:tcW w:w="6395" w:type="dxa"/>
          </w:tcPr>
          <w:p w:rsidR="004816C5" w:rsidRPr="007A1B80"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721D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Default="004816C5" w:rsidP="004816C5">
            <w:pPr>
              <w:jc w:val="both"/>
            </w:pPr>
          </w:p>
        </w:tc>
      </w:tr>
      <w:tr w:rsidR="004816C5"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12</w:t>
            </w:r>
            <w:r w:rsidRPr="00423D11">
              <w:rPr>
                <w:b/>
                <w:bCs/>
              </w:rPr>
              <w:t>-</w:t>
            </w:r>
            <w:r>
              <w:rPr>
                <w:b/>
                <w:bCs/>
              </w:rPr>
              <w:t>20</w:t>
            </w:r>
          </w:p>
        </w:tc>
        <w:tc>
          <w:tcPr>
            <w:tcW w:w="6395" w:type="dxa"/>
          </w:tcPr>
          <w:p w:rsidR="004816C5" w:rsidRDefault="004816C5" w:rsidP="004816C5">
            <w:pPr>
              <w:jc w:val="both"/>
            </w:pPr>
            <w:r>
              <w:t>Commissioner Mattia made the motion</w:t>
            </w:r>
          </w:p>
          <w:p w:rsidR="004816C5" w:rsidRPr="00AC33C8" w:rsidRDefault="004816C5" w:rsidP="004816C5">
            <w:pPr>
              <w:jc w:val="both"/>
              <w:rPr>
                <w:sz w:val="16"/>
                <w:szCs w:val="16"/>
              </w:rPr>
            </w:pPr>
          </w:p>
          <w:p w:rsidR="004816C5" w:rsidRPr="009721D3" w:rsidRDefault="004816C5" w:rsidP="004816C5">
            <w:pPr>
              <w:jc w:val="both"/>
            </w:pPr>
            <w:r w:rsidRPr="00523312">
              <w:rPr>
                <w:b/>
              </w:rPr>
              <w:t>BE IT RESOLVED,</w:t>
            </w:r>
            <w:r w:rsidRPr="00523312">
              <w:t xml:space="preserve"> that the </w:t>
            </w:r>
            <w:r>
              <w:t xml:space="preserve">listed </w:t>
            </w:r>
            <w:r w:rsidRPr="00523312">
              <w:t xml:space="preserve">Authority’s Officers and the CFO are named as the Authority’s Official Signatories for the </w:t>
            </w:r>
            <w:r>
              <w:t xml:space="preserve">Operating, Payroll, Special Operating and Escrow Accounts and are authorized </w:t>
            </w:r>
            <w:r w:rsidRPr="00523312">
              <w:t>as outlined to sign, make, draw, accept or endorse on behalf, or in the name of the Authority, any and all checks, notes, drafts, bills of exchange, acceptances, orders or other instruments for the payment of money or the withdrawal of funds base</w:t>
            </w:r>
            <w:r>
              <w:t>d</w:t>
            </w:r>
            <w:r w:rsidRPr="00523312">
              <w:t xml:space="preserve"> on the financial needs of the Authority. Commissioner </w:t>
            </w:r>
            <w:r>
              <w:t>Burne</w:t>
            </w:r>
            <w:r w:rsidRPr="00523312">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721D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6E348A"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6E348A" w:rsidRDefault="004816C5" w:rsidP="004816C5">
            <w:pPr>
              <w:jc w:val="both"/>
            </w:pPr>
          </w:p>
        </w:tc>
      </w:tr>
      <w:tr w:rsidR="004816C5"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13</w:t>
            </w:r>
            <w:r w:rsidRPr="00423D11">
              <w:rPr>
                <w:b/>
                <w:bCs/>
              </w:rPr>
              <w:t>-</w:t>
            </w:r>
            <w:r>
              <w:rPr>
                <w:b/>
                <w:bCs/>
              </w:rPr>
              <w:t>20</w:t>
            </w:r>
          </w:p>
        </w:tc>
        <w:tc>
          <w:tcPr>
            <w:tcW w:w="6395" w:type="dxa"/>
          </w:tcPr>
          <w:p w:rsidR="004816C5" w:rsidRDefault="004816C5" w:rsidP="004816C5">
            <w:pPr>
              <w:jc w:val="both"/>
            </w:pPr>
            <w:r w:rsidRPr="00C10CAF">
              <w:t xml:space="preserve">Commissioner </w:t>
            </w:r>
            <w:r>
              <w:t>Farrell</w:t>
            </w:r>
            <w:r w:rsidRPr="00C10CAF">
              <w:t xml:space="preserve"> made the motion,</w:t>
            </w:r>
            <w:r>
              <w:t xml:space="preserve"> </w:t>
            </w:r>
            <w:r w:rsidRPr="00C10CAF">
              <w:t>that the following newspapers be and are hereby designated as the Authority’s Official Newspapers:</w:t>
            </w:r>
          </w:p>
          <w:p w:rsidR="004816C5" w:rsidRPr="003C2E7A" w:rsidRDefault="004816C5" w:rsidP="004816C5">
            <w:pPr>
              <w:jc w:val="both"/>
              <w:rPr>
                <w:sz w:val="10"/>
                <w:szCs w:val="10"/>
              </w:rPr>
            </w:pPr>
          </w:p>
          <w:p w:rsidR="004816C5" w:rsidRDefault="004816C5" w:rsidP="004816C5">
            <w:pPr>
              <w:ind w:left="1728"/>
              <w:jc w:val="both"/>
            </w:pPr>
            <w:r>
              <w:t>The Asbury Park Press</w:t>
            </w:r>
          </w:p>
          <w:p w:rsidR="004816C5" w:rsidRDefault="004816C5" w:rsidP="004816C5">
            <w:pPr>
              <w:ind w:left="1728"/>
              <w:jc w:val="both"/>
            </w:pPr>
            <w:r>
              <w:t>The Coast Star</w:t>
            </w:r>
          </w:p>
          <w:p w:rsidR="004816C5" w:rsidRDefault="004816C5" w:rsidP="004816C5">
            <w:pPr>
              <w:ind w:left="1728"/>
              <w:jc w:val="both"/>
            </w:pPr>
            <w:r>
              <w:t>The Star Ledger</w:t>
            </w:r>
          </w:p>
          <w:p w:rsidR="004816C5" w:rsidRPr="00FB7793" w:rsidRDefault="004816C5" w:rsidP="004816C5">
            <w:pPr>
              <w:jc w:val="both"/>
              <w:rPr>
                <w:sz w:val="10"/>
                <w:szCs w:val="10"/>
              </w:rPr>
            </w:pPr>
          </w:p>
          <w:p w:rsidR="004816C5" w:rsidRPr="009721D3" w:rsidRDefault="004816C5" w:rsidP="004816C5">
            <w:pPr>
              <w:jc w:val="both"/>
            </w:pPr>
            <w:r w:rsidRPr="00C10CAF">
              <w:t xml:space="preserve">Commissioner </w:t>
            </w:r>
            <w:r>
              <w:t>Mattia</w:t>
            </w:r>
            <w:r w:rsidRPr="00C10CAF">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721D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6E348A"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6E348A" w:rsidRDefault="004816C5" w:rsidP="004816C5">
            <w:pPr>
              <w:jc w:val="both"/>
            </w:pPr>
          </w:p>
        </w:tc>
      </w:tr>
      <w:tr w:rsidR="004816C5"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14</w:t>
            </w:r>
            <w:r w:rsidRPr="00423D11">
              <w:rPr>
                <w:b/>
                <w:bCs/>
              </w:rPr>
              <w:t>-</w:t>
            </w:r>
            <w:r>
              <w:rPr>
                <w:b/>
                <w:bCs/>
              </w:rPr>
              <w:t>20</w:t>
            </w:r>
          </w:p>
        </w:tc>
        <w:tc>
          <w:tcPr>
            <w:tcW w:w="6395" w:type="dxa"/>
          </w:tcPr>
          <w:p w:rsidR="004816C5" w:rsidRDefault="004816C5" w:rsidP="004816C5">
            <w:pPr>
              <w:jc w:val="both"/>
            </w:pPr>
            <w:r w:rsidRPr="00C10CAF">
              <w:t xml:space="preserve">Commissioner </w:t>
            </w:r>
            <w:r>
              <w:t>Lynch</w:t>
            </w:r>
            <w:r w:rsidRPr="00C10CAF">
              <w:t xml:space="preserve"> made the motion to</w:t>
            </w:r>
            <w:r>
              <w:t xml:space="preserve"> a</w:t>
            </w:r>
            <w:r w:rsidRPr="00C10CAF">
              <w:t>pprove the appointment</w:t>
            </w:r>
            <w:r>
              <w:t>s</w:t>
            </w:r>
            <w:r w:rsidRPr="00C10CAF">
              <w:t xml:space="preserve"> of </w:t>
            </w:r>
            <w:r>
              <w:t xml:space="preserve">the following Professional Services Contracts as listed: </w:t>
            </w:r>
          </w:p>
          <w:p w:rsidR="004816C5" w:rsidRPr="00FB7793" w:rsidRDefault="004816C5" w:rsidP="004816C5">
            <w:pPr>
              <w:jc w:val="both"/>
              <w:rPr>
                <w:sz w:val="12"/>
                <w:szCs w:val="12"/>
              </w:rPr>
            </w:pPr>
          </w:p>
          <w:tbl>
            <w:tblPr>
              <w:tblStyle w:val="TableGrid"/>
              <w:tblW w:w="5927" w:type="dxa"/>
              <w:tblLayout w:type="fixed"/>
              <w:tblLook w:val="04A0" w:firstRow="1" w:lastRow="0" w:firstColumn="1" w:lastColumn="0" w:noHBand="0" w:noVBand="1"/>
            </w:tblPr>
            <w:tblGrid>
              <w:gridCol w:w="3582"/>
              <w:gridCol w:w="2345"/>
            </w:tblGrid>
            <w:tr w:rsidR="004816C5" w:rsidTr="00C858D7">
              <w:tc>
                <w:tcPr>
                  <w:tcW w:w="3582" w:type="dxa"/>
                  <w:tcBorders>
                    <w:top w:val="nil"/>
                    <w:left w:val="nil"/>
                    <w:bottom w:val="nil"/>
                    <w:right w:val="nil"/>
                  </w:tcBorders>
                </w:tcPr>
                <w:p w:rsidR="004816C5" w:rsidRPr="00362901" w:rsidRDefault="004816C5" w:rsidP="004816C5">
                  <w:pPr>
                    <w:jc w:val="center"/>
                    <w:rPr>
                      <w:b/>
                      <w:sz w:val="20"/>
                      <w:szCs w:val="20"/>
                    </w:rPr>
                  </w:pPr>
                  <w:r w:rsidRPr="00362901">
                    <w:rPr>
                      <w:b/>
                      <w:sz w:val="20"/>
                      <w:szCs w:val="20"/>
                    </w:rPr>
                    <w:t>Professional Contractor</w:t>
                  </w:r>
                </w:p>
              </w:tc>
              <w:tc>
                <w:tcPr>
                  <w:tcW w:w="2345" w:type="dxa"/>
                  <w:tcBorders>
                    <w:top w:val="nil"/>
                    <w:left w:val="nil"/>
                    <w:bottom w:val="nil"/>
                    <w:right w:val="nil"/>
                  </w:tcBorders>
                </w:tcPr>
                <w:p w:rsidR="004816C5" w:rsidRPr="00362901" w:rsidRDefault="004816C5" w:rsidP="004816C5">
                  <w:pPr>
                    <w:jc w:val="center"/>
                    <w:rPr>
                      <w:b/>
                      <w:sz w:val="20"/>
                      <w:szCs w:val="20"/>
                    </w:rPr>
                  </w:pPr>
                  <w:r w:rsidRPr="00362901">
                    <w:rPr>
                      <w:b/>
                      <w:sz w:val="20"/>
                      <w:szCs w:val="20"/>
                    </w:rPr>
                    <w:t>Services</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Wielkotz</w:t>
                  </w:r>
                  <w:r>
                    <w:rPr>
                      <w:sz w:val="20"/>
                      <w:szCs w:val="20"/>
                    </w:rPr>
                    <w:t xml:space="preserve"> and Company, LLC</w:t>
                  </w:r>
                </w:p>
              </w:tc>
              <w:tc>
                <w:tcPr>
                  <w:tcW w:w="2345"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Auditor – FY1</w:t>
                  </w:r>
                  <w:r>
                    <w:rPr>
                      <w:sz w:val="20"/>
                      <w:szCs w:val="20"/>
                    </w:rPr>
                    <w:t>9</w:t>
                  </w:r>
                  <w:r w:rsidRPr="00362901">
                    <w:rPr>
                      <w:sz w:val="20"/>
                      <w:szCs w:val="20"/>
                    </w:rPr>
                    <w:t xml:space="preserve"> Audit</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Gluck Walrath, LLP</w:t>
                  </w:r>
                </w:p>
              </w:tc>
              <w:tc>
                <w:tcPr>
                  <w:tcW w:w="2345"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Bond Counsel</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Manna &amp; Bonello</w:t>
                  </w:r>
                </w:p>
              </w:tc>
              <w:tc>
                <w:tcPr>
                  <w:tcW w:w="2345"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Legal Attorney</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Cleary, Giacobbe, Alfieri, Jacobs, LLC</w:t>
                  </w:r>
                </w:p>
              </w:tc>
              <w:tc>
                <w:tcPr>
                  <w:tcW w:w="2345"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Labor Attorney</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Pr>
                      <w:sz w:val="20"/>
                      <w:szCs w:val="20"/>
                    </w:rPr>
                    <w:t>Hall &amp; Associates</w:t>
                  </w:r>
                </w:p>
              </w:tc>
              <w:tc>
                <w:tcPr>
                  <w:tcW w:w="2345" w:type="dxa"/>
                  <w:tcBorders>
                    <w:top w:val="nil"/>
                    <w:left w:val="nil"/>
                    <w:bottom w:val="nil"/>
                    <w:right w:val="nil"/>
                  </w:tcBorders>
                </w:tcPr>
                <w:p w:rsidR="004816C5" w:rsidRPr="00362901" w:rsidRDefault="004816C5" w:rsidP="004816C5">
                  <w:pPr>
                    <w:jc w:val="both"/>
                    <w:rPr>
                      <w:sz w:val="20"/>
                      <w:szCs w:val="20"/>
                    </w:rPr>
                  </w:pPr>
                  <w:r>
                    <w:rPr>
                      <w:sz w:val="20"/>
                      <w:szCs w:val="20"/>
                    </w:rPr>
                    <w:t>Special Counsel NJPDES</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NW Financial Group, LLC</w:t>
                  </w:r>
                </w:p>
              </w:tc>
              <w:tc>
                <w:tcPr>
                  <w:tcW w:w="2345" w:type="dxa"/>
                  <w:tcBorders>
                    <w:top w:val="nil"/>
                    <w:left w:val="nil"/>
                    <w:bottom w:val="nil"/>
                    <w:right w:val="nil"/>
                  </w:tcBorders>
                </w:tcPr>
                <w:p w:rsidR="004816C5" w:rsidRPr="00362901" w:rsidRDefault="004816C5" w:rsidP="004816C5">
                  <w:pPr>
                    <w:rPr>
                      <w:sz w:val="20"/>
                      <w:szCs w:val="20"/>
                    </w:rPr>
                  </w:pPr>
                  <w:r w:rsidRPr="00362901">
                    <w:rPr>
                      <w:sz w:val="20"/>
                      <w:szCs w:val="20"/>
                    </w:rPr>
                    <w:t>Financial Advisor Consulting Disclosure Services</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Danskin Agency</w:t>
                  </w:r>
                </w:p>
              </w:tc>
              <w:tc>
                <w:tcPr>
                  <w:tcW w:w="2345"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Risk Mgmt. Consultant</w:t>
                  </w:r>
                </w:p>
              </w:tc>
            </w:tr>
            <w:tr w:rsidR="004816C5" w:rsidTr="00C858D7">
              <w:tc>
                <w:tcPr>
                  <w:tcW w:w="3582" w:type="dxa"/>
                  <w:tcBorders>
                    <w:top w:val="nil"/>
                    <w:left w:val="nil"/>
                    <w:bottom w:val="nil"/>
                    <w:right w:val="nil"/>
                  </w:tcBorders>
                </w:tcPr>
                <w:p w:rsidR="004816C5" w:rsidRPr="00362901" w:rsidRDefault="004816C5" w:rsidP="004816C5">
                  <w:pPr>
                    <w:jc w:val="both"/>
                    <w:rPr>
                      <w:sz w:val="20"/>
                      <w:szCs w:val="20"/>
                    </w:rPr>
                  </w:pPr>
                  <w:r w:rsidRPr="00362901">
                    <w:rPr>
                      <w:sz w:val="20"/>
                      <w:szCs w:val="20"/>
                    </w:rPr>
                    <w:t>Coastal Solutions, Inc.</w:t>
                  </w:r>
                </w:p>
              </w:tc>
              <w:tc>
                <w:tcPr>
                  <w:tcW w:w="2345" w:type="dxa"/>
                  <w:tcBorders>
                    <w:top w:val="nil"/>
                    <w:left w:val="nil"/>
                    <w:bottom w:val="nil"/>
                    <w:right w:val="nil"/>
                  </w:tcBorders>
                </w:tcPr>
                <w:p w:rsidR="004816C5" w:rsidRPr="00362901" w:rsidRDefault="004816C5" w:rsidP="004816C5">
                  <w:pPr>
                    <w:rPr>
                      <w:sz w:val="20"/>
                      <w:szCs w:val="20"/>
                    </w:rPr>
                  </w:pPr>
                  <w:r w:rsidRPr="00362901">
                    <w:rPr>
                      <w:sz w:val="20"/>
                      <w:szCs w:val="20"/>
                    </w:rPr>
                    <w:t>Information Technology &amp; Computer Services</w:t>
                  </w:r>
                </w:p>
              </w:tc>
            </w:tr>
          </w:tbl>
          <w:p w:rsidR="004816C5" w:rsidRPr="00133F20" w:rsidRDefault="004816C5" w:rsidP="004816C5">
            <w:pPr>
              <w:jc w:val="both"/>
              <w:rPr>
                <w:sz w:val="12"/>
                <w:szCs w:val="12"/>
              </w:rPr>
            </w:pPr>
          </w:p>
          <w:p w:rsidR="004816C5" w:rsidRPr="009721D3" w:rsidRDefault="004816C5" w:rsidP="004816C5">
            <w:pPr>
              <w:jc w:val="both"/>
            </w:pPr>
            <w:r w:rsidRPr="00C10CAF">
              <w:t xml:space="preserve">Commissioner </w:t>
            </w:r>
            <w:r>
              <w:t>Mattia</w:t>
            </w:r>
            <w:r w:rsidRPr="00C10CAF">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9721D3"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721D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6E348A"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7624B6" w:rsidRDefault="004816C5" w:rsidP="004816C5">
            <w:pPr>
              <w:jc w:val="both"/>
            </w:pPr>
          </w:p>
        </w:tc>
      </w:tr>
      <w:tr w:rsidR="004816C5"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15</w:t>
            </w:r>
            <w:r w:rsidRPr="00423D11">
              <w:rPr>
                <w:b/>
                <w:bCs/>
              </w:rPr>
              <w:t>-</w:t>
            </w:r>
            <w:r>
              <w:rPr>
                <w:b/>
                <w:bCs/>
              </w:rPr>
              <w:t>20</w:t>
            </w:r>
          </w:p>
        </w:tc>
        <w:tc>
          <w:tcPr>
            <w:tcW w:w="6395" w:type="dxa"/>
          </w:tcPr>
          <w:p w:rsidR="004816C5" w:rsidRPr="009F2693" w:rsidRDefault="004816C5" w:rsidP="004816C5">
            <w:pPr>
              <w:jc w:val="both"/>
            </w:pPr>
            <w:r w:rsidRPr="009F2693">
              <w:t>Commissioner</w:t>
            </w:r>
            <w:r>
              <w:t xml:space="preserve"> Burne made the motion to a</w:t>
            </w:r>
            <w:r w:rsidRPr="00893295">
              <w:t xml:space="preserve">pprove the Pre-qualifying Consulting Engineering Firms </w:t>
            </w:r>
            <w:r>
              <w:t xml:space="preserve">as listed in the body of the resolution to a </w:t>
            </w:r>
            <w:r w:rsidRPr="00893295">
              <w:t xml:space="preserve">non-procurement action under a Fair and Open Solicitation.  Commissioner </w:t>
            </w:r>
            <w:r>
              <w:t>Mattia</w:t>
            </w:r>
            <w:r w:rsidRPr="00893295">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16</w:t>
            </w:r>
            <w:r w:rsidRPr="00423D11">
              <w:rPr>
                <w:b/>
                <w:bCs/>
              </w:rPr>
              <w:t>-</w:t>
            </w:r>
            <w:r>
              <w:rPr>
                <w:b/>
                <w:bCs/>
              </w:rPr>
              <w:t>20</w:t>
            </w:r>
          </w:p>
        </w:tc>
        <w:tc>
          <w:tcPr>
            <w:tcW w:w="6395" w:type="dxa"/>
          </w:tcPr>
          <w:p w:rsidR="004816C5" w:rsidRPr="009F2693" w:rsidRDefault="004816C5" w:rsidP="004816C5">
            <w:pPr>
              <w:jc w:val="both"/>
            </w:pPr>
            <w:r w:rsidRPr="009F2693">
              <w:t>Commissioner</w:t>
            </w:r>
            <w:r>
              <w:t xml:space="preserve"> Nicol made the motion to re-appoint Bernard J. Bujak as the Authority’s Public Assistance Compliance Officer (PACO).  </w:t>
            </w:r>
            <w:r w:rsidRPr="009F2693">
              <w:t xml:space="preserve">Commissioner </w:t>
            </w:r>
            <w:r>
              <w:t>Burne</w:t>
            </w:r>
            <w:r w:rsidRPr="009F2693">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17</w:t>
            </w:r>
            <w:r w:rsidRPr="00423D11">
              <w:rPr>
                <w:b/>
                <w:bCs/>
              </w:rPr>
              <w:t>-</w:t>
            </w:r>
            <w:r>
              <w:rPr>
                <w:b/>
                <w:bCs/>
              </w:rPr>
              <w:t>20</w:t>
            </w:r>
          </w:p>
        </w:tc>
        <w:tc>
          <w:tcPr>
            <w:tcW w:w="6395" w:type="dxa"/>
          </w:tcPr>
          <w:p w:rsidR="004816C5" w:rsidRPr="009F2693" w:rsidRDefault="004816C5" w:rsidP="004816C5">
            <w:pPr>
              <w:jc w:val="both"/>
            </w:pPr>
            <w:r w:rsidRPr="009F2693">
              <w:t>Commissioner</w:t>
            </w:r>
            <w:r>
              <w:t xml:space="preserve"> Donovan made the motion to re-appoint Bernard J. Bujak as the Qualified Purchasing Agent for the Authority. </w:t>
            </w:r>
            <w:r w:rsidRPr="009F2693">
              <w:t xml:space="preserve">Commissioner </w:t>
            </w:r>
            <w:r>
              <w:t>Burne</w:t>
            </w:r>
            <w:r w:rsidRPr="009F2693">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18</w:t>
            </w:r>
            <w:r w:rsidRPr="00423D11">
              <w:rPr>
                <w:b/>
                <w:bCs/>
              </w:rPr>
              <w:t>-</w:t>
            </w:r>
            <w:r>
              <w:rPr>
                <w:b/>
                <w:bCs/>
              </w:rPr>
              <w:t>20</w:t>
            </w:r>
          </w:p>
        </w:tc>
        <w:tc>
          <w:tcPr>
            <w:tcW w:w="6395" w:type="dxa"/>
          </w:tcPr>
          <w:p w:rsidR="004816C5" w:rsidRPr="009F2693" w:rsidRDefault="004816C5" w:rsidP="004816C5">
            <w:pPr>
              <w:jc w:val="both"/>
            </w:pPr>
            <w:r w:rsidRPr="009F2693">
              <w:t>Commissioner</w:t>
            </w:r>
            <w:r>
              <w:t xml:space="preserve"> Mattia made the motion to re-authorizing Petty Cash Fund &amp; Special Operations Account. </w:t>
            </w:r>
            <w:r w:rsidRPr="009F2693">
              <w:t xml:space="preserve">Commissioner </w:t>
            </w:r>
            <w:r>
              <w:t>Farrell</w:t>
            </w:r>
            <w:r w:rsidRPr="009F2693">
              <w:t xml:space="preserve"> seconded the motion.</w:t>
            </w:r>
          </w:p>
        </w:tc>
      </w:tr>
      <w:tr w:rsidR="004816C5" w:rsidTr="00F471B8">
        <w:tc>
          <w:tcPr>
            <w:tcW w:w="3415" w:type="dxa"/>
          </w:tcPr>
          <w:p w:rsidR="004816C5" w:rsidRPr="00375451" w:rsidRDefault="004816C5" w:rsidP="004816C5">
            <w:pPr>
              <w:rPr>
                <w:b/>
                <w:bCs/>
              </w:rPr>
            </w:pPr>
          </w:p>
        </w:tc>
        <w:tc>
          <w:tcPr>
            <w:tcW w:w="6395" w:type="dxa"/>
          </w:tcPr>
          <w:p w:rsidR="004816C5" w:rsidRPr="009F2693"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ind w:left="3600"/>
              <w:jc w:val="both"/>
            </w:pPr>
          </w:p>
        </w:tc>
      </w:tr>
      <w:tr w:rsidR="004816C5" w:rsidTr="00F471B8">
        <w:tc>
          <w:tcPr>
            <w:tcW w:w="3415" w:type="dxa"/>
          </w:tcPr>
          <w:p w:rsidR="004816C5" w:rsidRPr="009721D3" w:rsidRDefault="004816C5" w:rsidP="004816C5">
            <w:pPr>
              <w:rPr>
                <w:b/>
                <w:i/>
                <w:u w:val="single"/>
              </w:rPr>
            </w:pPr>
            <w:r w:rsidRPr="00417BC3">
              <w:rPr>
                <w:b/>
                <w:bCs/>
                <w:i/>
                <w:u w:val="single"/>
              </w:rPr>
              <w:t>BUSINESS:</w:t>
            </w:r>
          </w:p>
        </w:tc>
        <w:tc>
          <w:tcPr>
            <w:tcW w:w="6395" w:type="dxa"/>
          </w:tcPr>
          <w:p w:rsidR="004816C5" w:rsidRPr="009F2693" w:rsidRDefault="004816C5" w:rsidP="004816C5">
            <w:pPr>
              <w:ind w:left="3600"/>
              <w:jc w:val="both"/>
            </w:pPr>
          </w:p>
        </w:tc>
      </w:tr>
      <w:tr w:rsidR="004816C5" w:rsidRPr="009F2693" w:rsidTr="00F471B8">
        <w:tc>
          <w:tcPr>
            <w:tcW w:w="3415" w:type="dxa"/>
          </w:tcPr>
          <w:p w:rsidR="004816C5" w:rsidRPr="00DC0C87" w:rsidRDefault="004816C5" w:rsidP="004816C5">
            <w:pPr>
              <w:rPr>
                <w:b/>
                <w:i/>
                <w:u w:val="single"/>
              </w:rPr>
            </w:pPr>
          </w:p>
        </w:tc>
        <w:tc>
          <w:tcPr>
            <w:tcW w:w="6395" w:type="dxa"/>
          </w:tcPr>
          <w:p w:rsidR="004816C5" w:rsidRPr="009F2693" w:rsidRDefault="004816C5" w:rsidP="004816C5">
            <w:pPr>
              <w:jc w:val="both"/>
            </w:pPr>
            <w:r w:rsidRPr="00417BC3">
              <w:rPr>
                <w:bCs/>
              </w:rPr>
              <w:t>C</w:t>
            </w:r>
            <w:r w:rsidRPr="00417BC3">
              <w:t xml:space="preserve">ommissioner </w:t>
            </w:r>
            <w:r>
              <w:t xml:space="preserve">Farrell </w:t>
            </w:r>
            <w:r w:rsidRPr="00417BC3">
              <w:t>made the motion to</w:t>
            </w:r>
            <w:r>
              <w:t xml:space="preserve"> a</w:t>
            </w:r>
            <w:r w:rsidRPr="00417BC3">
              <w:t xml:space="preserve">pprove the January </w:t>
            </w:r>
            <w:r>
              <w:t>9</w:t>
            </w:r>
            <w:r w:rsidRPr="00417BC3">
              <w:t xml:space="preserve">, </w:t>
            </w:r>
            <w:r>
              <w:t>2020</w:t>
            </w:r>
            <w:r w:rsidRPr="00417BC3">
              <w:t xml:space="preserve"> Connection Fee Hearing transcription and the January </w:t>
            </w:r>
            <w:r>
              <w:t>9</w:t>
            </w:r>
            <w:r w:rsidRPr="00417BC3">
              <w:t xml:space="preserve">, </w:t>
            </w:r>
            <w:r>
              <w:t>2020</w:t>
            </w:r>
            <w:r w:rsidRPr="00417BC3">
              <w:t xml:space="preserve"> SMRSA Caucus and Regular Meeting Minutes as written.</w:t>
            </w:r>
            <w:r>
              <w:t xml:space="preserve"> </w:t>
            </w:r>
            <w:r w:rsidRPr="00417BC3">
              <w:t xml:space="preserve">Commissioner </w:t>
            </w:r>
            <w:r>
              <w:t>Mattia</w:t>
            </w:r>
            <w:r w:rsidRPr="00417BC3">
              <w:t xml:space="preserve"> seconded the motion.  On voice vote all Commissioners voted </w:t>
            </w:r>
            <w:r>
              <w:t>aye.</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ind w:left="3600"/>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ind w:left="3600"/>
              <w:jc w:val="both"/>
            </w:pPr>
          </w:p>
        </w:tc>
      </w:tr>
      <w:tr w:rsidR="004816C5" w:rsidRPr="009F2693" w:rsidTr="00F471B8">
        <w:tc>
          <w:tcPr>
            <w:tcW w:w="3415" w:type="dxa"/>
          </w:tcPr>
          <w:p w:rsidR="004816C5" w:rsidRPr="00423D11" w:rsidRDefault="004816C5" w:rsidP="004816C5">
            <w:pPr>
              <w:pStyle w:val="ListParagraph"/>
              <w:numPr>
                <w:ilvl w:val="0"/>
                <w:numId w:val="31"/>
              </w:numPr>
              <w:rPr>
                <w:b/>
                <w:i/>
                <w:u w:val="single"/>
              </w:rPr>
            </w:pPr>
            <w:r w:rsidRPr="00423D11">
              <w:rPr>
                <w:b/>
                <w:bCs/>
              </w:rPr>
              <w:t>RESOLUTION #</w:t>
            </w:r>
            <w:r>
              <w:rPr>
                <w:b/>
                <w:bCs/>
              </w:rPr>
              <w:t>19</w:t>
            </w:r>
            <w:r w:rsidRPr="00423D11">
              <w:rPr>
                <w:b/>
                <w:bCs/>
              </w:rPr>
              <w:t>-</w:t>
            </w:r>
            <w:r>
              <w:rPr>
                <w:b/>
                <w:bCs/>
              </w:rPr>
              <w:t>20</w:t>
            </w:r>
          </w:p>
        </w:tc>
        <w:tc>
          <w:tcPr>
            <w:tcW w:w="6395" w:type="dxa"/>
          </w:tcPr>
          <w:p w:rsidR="004816C5" w:rsidRPr="009F2693" w:rsidRDefault="004816C5" w:rsidP="004816C5">
            <w:pPr>
              <w:jc w:val="both"/>
            </w:pPr>
            <w:r w:rsidRPr="009F2693">
              <w:t>Commissioner</w:t>
            </w:r>
            <w:r>
              <w:t xml:space="preserve"> Lynch made the motion to ratify the actions of the Executive Director in Declaring a State of Emergency regarding a force main break affecting the infrastructure of the South Monmouth Regional Sewerage Authority.  </w:t>
            </w:r>
            <w:r w:rsidRPr="009F2693">
              <w:t xml:space="preserve">Commissioner </w:t>
            </w:r>
            <w:r>
              <w:t>Farrell</w:t>
            </w:r>
            <w:r w:rsidRPr="009F2693">
              <w:t xml:space="preserve"> seconded the motion.</w:t>
            </w:r>
          </w:p>
        </w:tc>
      </w:tr>
      <w:tr w:rsidR="004816C5" w:rsidTr="00F471B8">
        <w:tc>
          <w:tcPr>
            <w:tcW w:w="3415" w:type="dxa"/>
          </w:tcPr>
          <w:p w:rsidR="004816C5" w:rsidRPr="00417BC3" w:rsidRDefault="004816C5" w:rsidP="004816C5">
            <w:pPr>
              <w:rPr>
                <w:b/>
                <w:bCs/>
                <w:i/>
                <w:u w:val="single"/>
              </w:rPr>
            </w:pPr>
          </w:p>
        </w:tc>
        <w:tc>
          <w:tcPr>
            <w:tcW w:w="6395" w:type="dxa"/>
          </w:tcPr>
          <w:p w:rsidR="004816C5" w:rsidRPr="009F2693" w:rsidRDefault="004816C5" w:rsidP="004816C5">
            <w:pPr>
              <w:jc w:val="both"/>
            </w:pPr>
          </w:p>
        </w:tc>
      </w:tr>
      <w:tr w:rsidR="004816C5" w:rsidRPr="009F2693"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RPr="009F2693" w:rsidTr="00F471B8">
        <w:tc>
          <w:tcPr>
            <w:tcW w:w="3415" w:type="dxa"/>
          </w:tcPr>
          <w:p w:rsidR="004816C5" w:rsidRPr="009721D3" w:rsidRDefault="004816C5" w:rsidP="004816C5">
            <w:pPr>
              <w:rPr>
                <w:b/>
                <w:i/>
                <w:u w:val="single"/>
              </w:rPr>
            </w:pPr>
          </w:p>
        </w:tc>
        <w:tc>
          <w:tcPr>
            <w:tcW w:w="6395" w:type="dxa"/>
          </w:tcPr>
          <w:p w:rsidR="004816C5" w:rsidRPr="007624B6"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D868AF" w:rsidRDefault="004816C5" w:rsidP="004816C5">
            <w:pPr>
              <w:pStyle w:val="ListParagraph"/>
              <w:numPr>
                <w:ilvl w:val="0"/>
                <w:numId w:val="31"/>
              </w:numPr>
              <w:rPr>
                <w:b/>
                <w:i/>
                <w:u w:val="single"/>
              </w:rPr>
            </w:pPr>
            <w:r w:rsidRPr="00D868AF">
              <w:rPr>
                <w:b/>
                <w:bCs/>
              </w:rPr>
              <w:t>RESOLUTION #2</w:t>
            </w:r>
            <w:r>
              <w:rPr>
                <w:b/>
                <w:bCs/>
              </w:rPr>
              <w:t>0</w:t>
            </w:r>
            <w:r w:rsidRPr="00D868AF">
              <w:rPr>
                <w:b/>
                <w:bCs/>
              </w:rPr>
              <w:t>-20</w:t>
            </w:r>
          </w:p>
        </w:tc>
        <w:tc>
          <w:tcPr>
            <w:tcW w:w="6395" w:type="dxa"/>
          </w:tcPr>
          <w:p w:rsidR="004816C5" w:rsidRPr="009F2693" w:rsidRDefault="004816C5" w:rsidP="004816C5">
            <w:pPr>
              <w:jc w:val="both"/>
            </w:pPr>
            <w:r>
              <w:t>Commissioner Burne made the motion to a</w:t>
            </w:r>
            <w:r w:rsidRPr="00375451">
              <w:t>ward a Contract to Central Boiler Repair Co., Inc. to supply and install one Webster JB2G Dual Fuel Methane &amp; Natural Gas Burner for Boiler Number #3.</w:t>
            </w:r>
            <w:r>
              <w:t xml:space="preserve">  Commissioner Farrell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RPr="009F2693"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Pr="00DD6B2E" w:rsidRDefault="004816C5" w:rsidP="004816C5">
            <w:pPr>
              <w:pStyle w:val="ListParagraph"/>
              <w:numPr>
                <w:ilvl w:val="0"/>
                <w:numId w:val="31"/>
              </w:numPr>
              <w:rPr>
                <w:b/>
              </w:rPr>
            </w:pPr>
            <w:r>
              <w:rPr>
                <w:b/>
                <w:i/>
              </w:rPr>
              <w:t xml:space="preserve"> </w:t>
            </w:r>
            <w:r w:rsidRPr="00DD6B2E">
              <w:rPr>
                <w:b/>
              </w:rPr>
              <w:t>RESOLUTION #21-20</w:t>
            </w:r>
          </w:p>
        </w:tc>
        <w:tc>
          <w:tcPr>
            <w:tcW w:w="6395" w:type="dxa"/>
          </w:tcPr>
          <w:p w:rsidR="004816C5" w:rsidRPr="009F7391" w:rsidRDefault="004816C5" w:rsidP="004816C5">
            <w:pPr>
              <w:jc w:val="both"/>
            </w:pPr>
            <w:r>
              <w:t>Commissioner Nicol made the motion to</w:t>
            </w:r>
            <w:bookmarkStart w:id="0" w:name="OLE_LINK10"/>
            <w:r>
              <w:t xml:space="preserve"> authorize </w:t>
            </w:r>
            <w:r w:rsidRPr="00F0450E">
              <w:t>the Solicitation of Bids for Electrical Curtailment Service Provider for Demand Response</w:t>
            </w:r>
            <w:r>
              <w:t>.</w:t>
            </w:r>
            <w:r w:rsidRPr="00F0450E">
              <w:t xml:space="preserve"> </w:t>
            </w:r>
            <w:bookmarkEnd w:id="0"/>
            <w:r>
              <w:t>Commissioner Mattia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3E04D7"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RPr="00417BC3" w:rsidTr="00F471B8">
        <w:tc>
          <w:tcPr>
            <w:tcW w:w="3415" w:type="dxa"/>
          </w:tcPr>
          <w:p w:rsidR="004816C5" w:rsidRPr="00DD6B2E" w:rsidRDefault="004816C5" w:rsidP="004816C5">
            <w:pPr>
              <w:pStyle w:val="ListParagraph"/>
              <w:numPr>
                <w:ilvl w:val="0"/>
                <w:numId w:val="31"/>
              </w:numPr>
              <w:rPr>
                <w:b/>
              </w:rPr>
            </w:pPr>
            <w:r w:rsidRPr="00DD6B2E">
              <w:rPr>
                <w:b/>
              </w:rPr>
              <w:t>RESOLUTION #2</w:t>
            </w:r>
            <w:r>
              <w:rPr>
                <w:b/>
              </w:rPr>
              <w:t>2</w:t>
            </w:r>
            <w:r w:rsidRPr="00DD6B2E">
              <w:rPr>
                <w:b/>
              </w:rPr>
              <w:t>-20</w:t>
            </w:r>
          </w:p>
        </w:tc>
        <w:tc>
          <w:tcPr>
            <w:tcW w:w="6395" w:type="dxa"/>
          </w:tcPr>
          <w:p w:rsidR="004816C5" w:rsidRPr="001B2023" w:rsidRDefault="004816C5" w:rsidP="004816C5">
            <w:pPr>
              <w:jc w:val="both"/>
            </w:pPr>
            <w:r>
              <w:t>Commissioner Donovan made the motion to ratify the Actions of the Executive Director in Severing the Employment Relationship between the Authority and Employee Number 28079, effective January 17, 2020.  Commissioner Lynch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3E04D7"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RPr="00417BC3" w:rsidTr="00F471B8">
        <w:tc>
          <w:tcPr>
            <w:tcW w:w="3415" w:type="dxa"/>
          </w:tcPr>
          <w:p w:rsidR="004816C5" w:rsidRPr="00DD6B2E" w:rsidRDefault="004816C5" w:rsidP="004816C5">
            <w:pPr>
              <w:pStyle w:val="ListParagraph"/>
              <w:numPr>
                <w:ilvl w:val="0"/>
                <w:numId w:val="31"/>
              </w:numPr>
              <w:rPr>
                <w:b/>
              </w:rPr>
            </w:pPr>
            <w:r w:rsidRPr="00DD6B2E">
              <w:rPr>
                <w:b/>
              </w:rPr>
              <w:t>RESOLUTION #2</w:t>
            </w:r>
            <w:r>
              <w:rPr>
                <w:b/>
              </w:rPr>
              <w:t>3</w:t>
            </w:r>
            <w:r w:rsidRPr="00DD6B2E">
              <w:rPr>
                <w:b/>
              </w:rPr>
              <w:t>-20</w:t>
            </w:r>
          </w:p>
        </w:tc>
        <w:tc>
          <w:tcPr>
            <w:tcW w:w="6395" w:type="dxa"/>
          </w:tcPr>
          <w:p w:rsidR="004816C5" w:rsidRPr="001B2023" w:rsidRDefault="004816C5" w:rsidP="004816C5">
            <w:pPr>
              <w:jc w:val="both"/>
            </w:pPr>
            <w:r>
              <w:t>Commissioner Mattia made the motion to ratify the Actions of the Executive Director in Offering a Conditional Offer of Employment to Mr. Craig Best as an Apprentice II. Commissioner Lynch seconded the motion, effective Monday, February 10, 2020.</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3E04D7"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C7413E" w:rsidRDefault="004816C5" w:rsidP="004816C5">
            <w:pPr>
              <w:ind w:left="3600" w:hanging="3600"/>
              <w:jc w:val="both"/>
              <w:rPr>
                <w:b/>
                <w:bCs/>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Pr="009721D3" w:rsidRDefault="004816C5" w:rsidP="004816C5">
            <w:pPr>
              <w:ind w:left="3600" w:hanging="3600"/>
              <w:jc w:val="both"/>
              <w:rPr>
                <w:b/>
                <w:i/>
                <w:u w:val="single"/>
              </w:rPr>
            </w:pPr>
            <w:r w:rsidRPr="00C7413E">
              <w:rPr>
                <w:b/>
                <w:bCs/>
                <w:u w:val="single"/>
              </w:rPr>
              <w:t>TREASURER’S REPORT</w:t>
            </w:r>
            <w:r>
              <w:rPr>
                <w:b/>
                <w:bCs/>
              </w:rPr>
              <w:t>:</w:t>
            </w:r>
          </w:p>
        </w:tc>
        <w:tc>
          <w:tcPr>
            <w:tcW w:w="6395" w:type="dxa"/>
          </w:tcPr>
          <w:p w:rsidR="004816C5" w:rsidRPr="00417BC3" w:rsidRDefault="004816C5" w:rsidP="004816C5">
            <w:pPr>
              <w:jc w:val="both"/>
              <w:rPr>
                <w:bCs/>
              </w:rPr>
            </w:pP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rPr>
                <w:bCs/>
              </w:rPr>
            </w:pPr>
          </w:p>
        </w:tc>
      </w:tr>
      <w:tr w:rsidR="004816C5" w:rsidTr="00F471B8">
        <w:tc>
          <w:tcPr>
            <w:tcW w:w="3415" w:type="dxa"/>
          </w:tcPr>
          <w:p w:rsidR="004816C5" w:rsidRPr="00423D11" w:rsidRDefault="004816C5" w:rsidP="004816C5">
            <w:pPr>
              <w:pStyle w:val="ListParagraph"/>
              <w:numPr>
                <w:ilvl w:val="0"/>
                <w:numId w:val="32"/>
              </w:numPr>
              <w:rPr>
                <w:b/>
                <w:i/>
                <w:u w:val="single"/>
              </w:rPr>
            </w:pPr>
            <w:r w:rsidRPr="00423D11">
              <w:rPr>
                <w:b/>
                <w:bCs/>
              </w:rPr>
              <w:t>RESOLUTION #</w:t>
            </w:r>
            <w:r>
              <w:rPr>
                <w:b/>
                <w:bCs/>
              </w:rPr>
              <w:t>24</w:t>
            </w:r>
            <w:r w:rsidRPr="00423D11">
              <w:rPr>
                <w:b/>
                <w:bCs/>
              </w:rPr>
              <w:t>-</w:t>
            </w:r>
            <w:r>
              <w:rPr>
                <w:b/>
                <w:bCs/>
              </w:rPr>
              <w:t>20</w:t>
            </w:r>
          </w:p>
        </w:tc>
        <w:tc>
          <w:tcPr>
            <w:tcW w:w="6395" w:type="dxa"/>
          </w:tcPr>
          <w:p w:rsidR="004816C5" w:rsidRPr="003E04D7" w:rsidRDefault="004816C5" w:rsidP="004816C5">
            <w:pPr>
              <w:tabs>
                <w:tab w:val="left" w:pos="540"/>
              </w:tabs>
              <w:jc w:val="both"/>
              <w:rPr>
                <w:bCs/>
                <w:szCs w:val="20"/>
              </w:rPr>
            </w:pPr>
            <w:r w:rsidRPr="00192526">
              <w:rPr>
                <w:szCs w:val="20"/>
              </w:rPr>
              <w:t xml:space="preserve">Commissioner </w:t>
            </w:r>
            <w:r>
              <w:rPr>
                <w:szCs w:val="20"/>
              </w:rPr>
              <w:t>Donovan</w:t>
            </w:r>
            <w:r w:rsidRPr="00192526">
              <w:rPr>
                <w:szCs w:val="20"/>
              </w:rPr>
              <w:t xml:space="preserve"> made the motion to authorize the transfer </w:t>
            </w:r>
            <w:r w:rsidRPr="00FE759B">
              <w:rPr>
                <w:szCs w:val="20"/>
              </w:rPr>
              <w:t xml:space="preserve">of </w:t>
            </w:r>
            <w:r w:rsidRPr="00A3785C">
              <w:rPr>
                <w:szCs w:val="20"/>
              </w:rPr>
              <w:t>$90,705.21</w:t>
            </w:r>
            <w:r w:rsidRPr="00FE759B">
              <w:rPr>
                <w:szCs w:val="20"/>
              </w:rPr>
              <w:t xml:space="preserve"> from</w:t>
            </w:r>
            <w:r w:rsidRPr="00192526">
              <w:rPr>
                <w:szCs w:val="20"/>
              </w:rPr>
              <w:t xml:space="preserve"> th</w:t>
            </w:r>
            <w:r>
              <w:rPr>
                <w:szCs w:val="20"/>
              </w:rPr>
              <w:t xml:space="preserve">e Revenue Fund to the Operating </w:t>
            </w:r>
            <w:r w:rsidRPr="00192526">
              <w:rPr>
                <w:szCs w:val="20"/>
              </w:rPr>
              <w:t xml:space="preserve">Fund for the explicit purpose of payment of all known calendar year </w:t>
            </w:r>
            <w:r>
              <w:rPr>
                <w:szCs w:val="20"/>
              </w:rPr>
              <w:t>2019</w:t>
            </w:r>
            <w:r w:rsidRPr="00192526">
              <w:rPr>
                <w:szCs w:val="20"/>
              </w:rPr>
              <w:t xml:space="preserve"> listed bills and expenses as detailed in the body of the resolution. </w:t>
            </w:r>
            <w:r w:rsidRPr="00417BC3">
              <w:t xml:space="preserve">Commissioner </w:t>
            </w:r>
            <w:r>
              <w:t xml:space="preserve">Farrell </w:t>
            </w:r>
            <w:r w:rsidRPr="00417BC3">
              <w:t>seconded the motion.</w:t>
            </w:r>
          </w:p>
        </w:tc>
      </w:tr>
      <w:tr w:rsidR="004816C5" w:rsidTr="00F471B8">
        <w:tc>
          <w:tcPr>
            <w:tcW w:w="3415" w:type="dxa"/>
          </w:tcPr>
          <w:p w:rsidR="004816C5" w:rsidRPr="009721D3" w:rsidRDefault="004816C5" w:rsidP="004816C5">
            <w:pPr>
              <w:ind w:left="3600" w:hanging="3600"/>
              <w:jc w:val="both"/>
              <w:rPr>
                <w:b/>
                <w:i/>
                <w:u w:val="single"/>
              </w:rPr>
            </w:pPr>
          </w:p>
        </w:tc>
        <w:tc>
          <w:tcPr>
            <w:tcW w:w="6395" w:type="dxa"/>
          </w:tcPr>
          <w:p w:rsidR="004816C5" w:rsidRPr="007624B6"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C7413E" w:rsidRDefault="004816C5" w:rsidP="004816C5">
            <w:pPr>
              <w:ind w:left="3600" w:hanging="3600"/>
              <w:jc w:val="both"/>
              <w:rPr>
                <w:b/>
                <w:bCs/>
                <w:u w:val="single"/>
              </w:rPr>
            </w:pPr>
            <w:r w:rsidRPr="00056999">
              <w:rPr>
                <w:i/>
              </w:rPr>
              <w:t>In the Affirmative:</w:t>
            </w:r>
          </w:p>
        </w:tc>
        <w:tc>
          <w:tcPr>
            <w:tcW w:w="6395" w:type="dxa"/>
          </w:tcPr>
          <w:p w:rsidR="004816C5" w:rsidRPr="00417BC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ind w:left="3600" w:hanging="3600"/>
              <w:jc w:val="both"/>
              <w:rPr>
                <w:b/>
                <w:i/>
                <w:u w:val="single"/>
              </w:rPr>
            </w:pPr>
          </w:p>
        </w:tc>
        <w:tc>
          <w:tcPr>
            <w:tcW w:w="6395" w:type="dxa"/>
          </w:tcPr>
          <w:p w:rsidR="004816C5" w:rsidRPr="007624B6" w:rsidRDefault="004816C5" w:rsidP="004816C5">
            <w:pPr>
              <w:jc w:val="both"/>
            </w:pPr>
          </w:p>
        </w:tc>
      </w:tr>
      <w:tr w:rsidR="004816C5" w:rsidTr="00F471B8">
        <w:tc>
          <w:tcPr>
            <w:tcW w:w="3415" w:type="dxa"/>
          </w:tcPr>
          <w:p w:rsidR="004816C5" w:rsidRPr="009721D3" w:rsidRDefault="004816C5" w:rsidP="004816C5">
            <w:pPr>
              <w:ind w:left="3600" w:hanging="3600"/>
              <w:jc w:val="both"/>
              <w:rPr>
                <w:b/>
                <w:i/>
                <w:u w:val="single"/>
              </w:rPr>
            </w:pPr>
          </w:p>
        </w:tc>
        <w:tc>
          <w:tcPr>
            <w:tcW w:w="6395" w:type="dxa"/>
          </w:tcPr>
          <w:p w:rsidR="004816C5" w:rsidRPr="007624B6" w:rsidRDefault="004816C5" w:rsidP="004816C5">
            <w:pPr>
              <w:jc w:val="both"/>
            </w:pPr>
          </w:p>
        </w:tc>
      </w:tr>
      <w:tr w:rsidR="004816C5" w:rsidTr="00F471B8">
        <w:tc>
          <w:tcPr>
            <w:tcW w:w="3415" w:type="dxa"/>
          </w:tcPr>
          <w:p w:rsidR="004816C5" w:rsidRPr="00423D11" w:rsidRDefault="004816C5" w:rsidP="004816C5">
            <w:pPr>
              <w:pStyle w:val="ListParagraph"/>
              <w:numPr>
                <w:ilvl w:val="0"/>
                <w:numId w:val="32"/>
              </w:numPr>
              <w:rPr>
                <w:b/>
                <w:i/>
                <w:u w:val="single"/>
              </w:rPr>
            </w:pPr>
            <w:r w:rsidRPr="00423D11">
              <w:rPr>
                <w:b/>
                <w:bCs/>
              </w:rPr>
              <w:t>RESOLUTION #</w:t>
            </w:r>
            <w:r>
              <w:rPr>
                <w:b/>
                <w:bCs/>
              </w:rPr>
              <w:t>25</w:t>
            </w:r>
            <w:r w:rsidRPr="00423D11">
              <w:rPr>
                <w:b/>
                <w:bCs/>
              </w:rPr>
              <w:t>-</w:t>
            </w:r>
            <w:r>
              <w:rPr>
                <w:b/>
                <w:bCs/>
              </w:rPr>
              <w:t>20</w:t>
            </w:r>
          </w:p>
        </w:tc>
        <w:tc>
          <w:tcPr>
            <w:tcW w:w="6395" w:type="dxa"/>
          </w:tcPr>
          <w:p w:rsidR="004816C5" w:rsidRPr="003E04D7" w:rsidRDefault="004816C5" w:rsidP="004816C5">
            <w:pPr>
              <w:tabs>
                <w:tab w:val="left" w:pos="540"/>
              </w:tabs>
              <w:jc w:val="both"/>
              <w:rPr>
                <w:bCs/>
                <w:szCs w:val="20"/>
              </w:rPr>
            </w:pPr>
            <w:r w:rsidRPr="00192526">
              <w:rPr>
                <w:szCs w:val="20"/>
              </w:rPr>
              <w:t xml:space="preserve">Commissioner </w:t>
            </w:r>
            <w:r>
              <w:rPr>
                <w:szCs w:val="20"/>
              </w:rPr>
              <w:t>Donovan</w:t>
            </w:r>
            <w:r w:rsidRPr="00192526">
              <w:rPr>
                <w:szCs w:val="20"/>
              </w:rPr>
              <w:t xml:space="preserve"> made the motion to authorize the transfer </w:t>
            </w:r>
            <w:r w:rsidRPr="0088731C">
              <w:rPr>
                <w:szCs w:val="20"/>
              </w:rPr>
              <w:t xml:space="preserve">of </w:t>
            </w:r>
            <w:r w:rsidRPr="00D122ED">
              <w:rPr>
                <w:szCs w:val="20"/>
              </w:rPr>
              <w:t>$367,333.13</w:t>
            </w:r>
            <w:r w:rsidRPr="00FE759B">
              <w:rPr>
                <w:szCs w:val="20"/>
              </w:rPr>
              <w:t xml:space="preserve"> from the Revenue Fund to the Operating and Payroll Funds</w:t>
            </w:r>
            <w:r w:rsidRPr="00192526">
              <w:rPr>
                <w:szCs w:val="20"/>
              </w:rPr>
              <w:t xml:space="preserve"> for the explicit purpose of payment of all known calendar year </w:t>
            </w:r>
            <w:r>
              <w:rPr>
                <w:szCs w:val="20"/>
              </w:rPr>
              <w:t>2020</w:t>
            </w:r>
            <w:r w:rsidRPr="00192526">
              <w:rPr>
                <w:szCs w:val="20"/>
              </w:rPr>
              <w:t xml:space="preserve"> listed bills and expenses as detailed in the body of the resolution. </w:t>
            </w:r>
            <w:r w:rsidRPr="00417BC3">
              <w:t xml:space="preserve">Commissioner </w:t>
            </w:r>
            <w:r>
              <w:t>Mattia</w:t>
            </w:r>
            <w:r w:rsidRPr="00417BC3">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Tr="00F471B8">
        <w:tc>
          <w:tcPr>
            <w:tcW w:w="3415" w:type="dxa"/>
          </w:tcPr>
          <w:p w:rsidR="004816C5" w:rsidRPr="00423D11" w:rsidRDefault="004816C5" w:rsidP="004816C5">
            <w:pPr>
              <w:pStyle w:val="ListParagraph"/>
              <w:numPr>
                <w:ilvl w:val="0"/>
                <w:numId w:val="32"/>
              </w:numPr>
              <w:rPr>
                <w:b/>
                <w:i/>
                <w:u w:val="single"/>
              </w:rPr>
            </w:pPr>
            <w:r w:rsidRPr="00423D11">
              <w:rPr>
                <w:b/>
                <w:bCs/>
              </w:rPr>
              <w:t>RESOLUTION #</w:t>
            </w:r>
            <w:r>
              <w:rPr>
                <w:b/>
                <w:bCs/>
              </w:rPr>
              <w:t>26</w:t>
            </w:r>
            <w:r w:rsidRPr="00423D11">
              <w:rPr>
                <w:b/>
                <w:bCs/>
              </w:rPr>
              <w:t>-</w:t>
            </w:r>
            <w:r>
              <w:rPr>
                <w:b/>
                <w:bCs/>
              </w:rPr>
              <w:t>20</w:t>
            </w:r>
          </w:p>
        </w:tc>
        <w:tc>
          <w:tcPr>
            <w:tcW w:w="6395" w:type="dxa"/>
          </w:tcPr>
          <w:p w:rsidR="004816C5" w:rsidRPr="009F2693" w:rsidRDefault="004816C5" w:rsidP="004816C5">
            <w:pPr>
              <w:jc w:val="both"/>
            </w:pPr>
            <w:r w:rsidRPr="00417BC3">
              <w:t xml:space="preserve">Commissioner </w:t>
            </w:r>
            <w:r>
              <w:t>Donovan</w:t>
            </w:r>
            <w:r w:rsidRPr="00417BC3">
              <w:t xml:space="preserve"> made the motion to authorize the payment of </w:t>
            </w:r>
            <w:r w:rsidRPr="00D122ED">
              <w:t>$245,265.56</w:t>
            </w:r>
            <w:r w:rsidRPr="00417BC3">
              <w:t xml:space="preserve"> from the Construction Project Fund as detailed in the body of the resolution.</w:t>
            </w:r>
            <w:r>
              <w:t xml:space="preserve">  </w:t>
            </w:r>
            <w:r w:rsidRPr="00417BC3">
              <w:t xml:space="preserve">Commissioner </w:t>
            </w:r>
            <w:r>
              <w:t>Mattia</w:t>
            </w:r>
            <w:r w:rsidRPr="00417BC3">
              <w:t xml:space="preserve"> seconded the motion.</w:t>
            </w:r>
          </w:p>
        </w:tc>
      </w:tr>
      <w:tr w:rsidR="004816C5" w:rsidTr="00F471B8">
        <w:tc>
          <w:tcPr>
            <w:tcW w:w="3415" w:type="dxa"/>
          </w:tcPr>
          <w:p w:rsidR="004816C5" w:rsidRPr="009721D3" w:rsidRDefault="004816C5" w:rsidP="004816C5">
            <w:pPr>
              <w:rPr>
                <w:b/>
                <w:i/>
                <w:u w:val="single"/>
              </w:rPr>
            </w:pPr>
          </w:p>
        </w:tc>
        <w:tc>
          <w:tcPr>
            <w:tcW w:w="6395" w:type="dxa"/>
          </w:tcPr>
          <w:p w:rsidR="004816C5" w:rsidRPr="009F2693" w:rsidRDefault="004816C5" w:rsidP="004816C5">
            <w:pPr>
              <w:jc w:val="both"/>
            </w:pPr>
          </w:p>
        </w:tc>
      </w:tr>
      <w:tr w:rsidR="004816C5" w:rsidRPr="009F2693" w:rsidTr="00F471B8">
        <w:tc>
          <w:tcPr>
            <w:tcW w:w="3415" w:type="dxa"/>
          </w:tcPr>
          <w:p w:rsidR="004816C5" w:rsidRDefault="004816C5" w:rsidP="004816C5">
            <w:pPr>
              <w:rPr>
                <w:b/>
                <w:i/>
              </w:rPr>
            </w:pPr>
            <w:r w:rsidRPr="009721D3">
              <w:rPr>
                <w:b/>
                <w:i/>
                <w:u w:val="single"/>
              </w:rPr>
              <w:t>Roll Call</w:t>
            </w:r>
            <w:r w:rsidRPr="009721D3">
              <w:rPr>
                <w:b/>
                <w:i/>
              </w:rPr>
              <w:t>:</w:t>
            </w:r>
          </w:p>
          <w:p w:rsidR="004816C5" w:rsidRPr="009721D3" w:rsidRDefault="004816C5" w:rsidP="004816C5">
            <w:pPr>
              <w:rPr>
                <w:b/>
                <w:i/>
                <w:u w:val="single"/>
              </w:rPr>
            </w:pPr>
            <w:r w:rsidRPr="00056999">
              <w:rPr>
                <w:i/>
              </w:rPr>
              <w:t>In the Affirmative:</w:t>
            </w:r>
          </w:p>
        </w:tc>
        <w:tc>
          <w:tcPr>
            <w:tcW w:w="6395" w:type="dxa"/>
          </w:tcPr>
          <w:p w:rsidR="004816C5" w:rsidRPr="009F2693" w:rsidRDefault="004816C5" w:rsidP="004816C5">
            <w:pPr>
              <w:jc w:val="both"/>
            </w:pPr>
            <w:r w:rsidRPr="007624B6">
              <w:t>Commissioners Burne,</w:t>
            </w:r>
            <w:r>
              <w:t xml:space="preserve"> Donovan, Farrell, Lynch, May, Mattia, and Nicol. </w:t>
            </w:r>
          </w:p>
        </w:tc>
      </w:tr>
      <w:tr w:rsidR="004816C5" w:rsidRPr="009F2693" w:rsidTr="00F471B8">
        <w:tc>
          <w:tcPr>
            <w:tcW w:w="3415" w:type="dxa"/>
          </w:tcPr>
          <w:p w:rsidR="004816C5" w:rsidRPr="009721D3" w:rsidRDefault="004816C5" w:rsidP="004816C5">
            <w:pPr>
              <w:rPr>
                <w:b/>
                <w:i/>
                <w:u w:val="single"/>
              </w:rPr>
            </w:pPr>
          </w:p>
        </w:tc>
        <w:tc>
          <w:tcPr>
            <w:tcW w:w="6395" w:type="dxa"/>
          </w:tcPr>
          <w:p w:rsidR="004816C5" w:rsidRPr="007624B6" w:rsidRDefault="004816C5" w:rsidP="004816C5">
            <w:pPr>
              <w:jc w:val="both"/>
            </w:pPr>
          </w:p>
        </w:tc>
      </w:tr>
      <w:tr w:rsidR="004816C5" w:rsidRPr="009F2693" w:rsidTr="00F471B8">
        <w:tc>
          <w:tcPr>
            <w:tcW w:w="3415" w:type="dxa"/>
          </w:tcPr>
          <w:p w:rsidR="004816C5" w:rsidRPr="009721D3" w:rsidRDefault="004816C5" w:rsidP="004816C5">
            <w:pPr>
              <w:rPr>
                <w:b/>
                <w:i/>
                <w:u w:val="single"/>
              </w:rPr>
            </w:pPr>
          </w:p>
        </w:tc>
        <w:tc>
          <w:tcPr>
            <w:tcW w:w="6395" w:type="dxa"/>
          </w:tcPr>
          <w:p w:rsidR="004816C5" w:rsidRPr="007624B6" w:rsidRDefault="004816C5" w:rsidP="004816C5">
            <w:pPr>
              <w:jc w:val="both"/>
            </w:pPr>
          </w:p>
        </w:tc>
      </w:tr>
      <w:tr w:rsidR="004816C5" w:rsidTr="001B2023">
        <w:trPr>
          <w:trHeight w:val="612"/>
        </w:trPr>
        <w:tc>
          <w:tcPr>
            <w:tcW w:w="3415" w:type="dxa"/>
          </w:tcPr>
          <w:p w:rsidR="004816C5" w:rsidRPr="009721D3" w:rsidRDefault="004816C5" w:rsidP="004816C5">
            <w:pPr>
              <w:rPr>
                <w:b/>
                <w:i/>
                <w:u w:val="single"/>
              </w:rPr>
            </w:pPr>
            <w:r w:rsidRPr="00C43B43">
              <w:rPr>
                <w:b/>
                <w:u w:val="single"/>
              </w:rPr>
              <w:t>COMMISSIONER’S COMMENTS</w:t>
            </w:r>
            <w:r w:rsidRPr="00C43B43">
              <w:rPr>
                <w:b/>
              </w:rPr>
              <w:t>:</w:t>
            </w:r>
          </w:p>
        </w:tc>
        <w:tc>
          <w:tcPr>
            <w:tcW w:w="6395" w:type="dxa"/>
          </w:tcPr>
          <w:p w:rsidR="004816C5" w:rsidRPr="009F2693" w:rsidRDefault="004816C5" w:rsidP="003F7EEB">
            <w:pPr>
              <w:jc w:val="both"/>
            </w:pPr>
            <w:r>
              <w:t xml:space="preserve">Commissioner Mattia </w:t>
            </w:r>
            <w:r w:rsidR="003F7EEB">
              <w:t xml:space="preserve">recognized </w:t>
            </w:r>
            <w:bookmarkStart w:id="1" w:name="_GoBack"/>
            <w:bookmarkEnd w:id="1"/>
            <w:r>
              <w:t xml:space="preserve">all the efforts of staff for a “Job Well Done” in addressing the recent Force Main break; Commissioner Donovan added his </w:t>
            </w:r>
            <w:r w:rsidR="00213CCD">
              <w:t>appreciation.</w:t>
            </w:r>
          </w:p>
        </w:tc>
      </w:tr>
      <w:tr w:rsidR="004816C5" w:rsidTr="00F471B8">
        <w:tc>
          <w:tcPr>
            <w:tcW w:w="3415" w:type="dxa"/>
          </w:tcPr>
          <w:p w:rsidR="004816C5" w:rsidRPr="00C43B43" w:rsidRDefault="004816C5" w:rsidP="004816C5">
            <w:pPr>
              <w:rPr>
                <w:b/>
                <w:u w:val="single"/>
              </w:rPr>
            </w:pPr>
          </w:p>
        </w:tc>
        <w:tc>
          <w:tcPr>
            <w:tcW w:w="6395" w:type="dxa"/>
          </w:tcPr>
          <w:p w:rsidR="004816C5" w:rsidRPr="009F2693" w:rsidRDefault="004816C5" w:rsidP="004816C5">
            <w:pPr>
              <w:jc w:val="both"/>
            </w:pPr>
          </w:p>
        </w:tc>
      </w:tr>
      <w:tr w:rsidR="004816C5" w:rsidTr="00F471B8">
        <w:tc>
          <w:tcPr>
            <w:tcW w:w="3415" w:type="dxa"/>
          </w:tcPr>
          <w:p w:rsidR="004816C5" w:rsidRPr="00C43B43" w:rsidRDefault="004816C5" w:rsidP="004816C5">
            <w:pPr>
              <w:rPr>
                <w:b/>
                <w:u w:val="single"/>
              </w:rPr>
            </w:pPr>
          </w:p>
        </w:tc>
        <w:tc>
          <w:tcPr>
            <w:tcW w:w="6395" w:type="dxa"/>
          </w:tcPr>
          <w:p w:rsidR="004816C5" w:rsidRPr="009F2693" w:rsidRDefault="004816C5" w:rsidP="004816C5">
            <w:pPr>
              <w:jc w:val="both"/>
            </w:pPr>
          </w:p>
        </w:tc>
      </w:tr>
      <w:tr w:rsidR="004816C5" w:rsidTr="00F471B8">
        <w:tc>
          <w:tcPr>
            <w:tcW w:w="3415" w:type="dxa"/>
          </w:tcPr>
          <w:p w:rsidR="004816C5" w:rsidRPr="009721D3" w:rsidRDefault="004816C5" w:rsidP="004816C5">
            <w:pPr>
              <w:rPr>
                <w:b/>
                <w:i/>
                <w:u w:val="single"/>
              </w:rPr>
            </w:pPr>
            <w:r w:rsidRPr="00FC36D4">
              <w:rPr>
                <w:b/>
                <w:u w:val="single"/>
              </w:rPr>
              <w:t>PUBLIC PO</w:t>
            </w:r>
            <w:r>
              <w:rPr>
                <w:b/>
                <w:u w:val="single"/>
              </w:rPr>
              <w:t>RTION:</w:t>
            </w:r>
          </w:p>
        </w:tc>
        <w:tc>
          <w:tcPr>
            <w:tcW w:w="6395" w:type="dxa"/>
          </w:tcPr>
          <w:p w:rsidR="004816C5" w:rsidRPr="001B2023" w:rsidRDefault="004816C5" w:rsidP="004816C5">
            <w:pPr>
              <w:jc w:val="both"/>
              <w:rPr>
                <w:b/>
              </w:rPr>
            </w:pPr>
            <w:r w:rsidRPr="00417BC3">
              <w:t xml:space="preserve">It was moved by Commissioner </w:t>
            </w:r>
            <w:r>
              <w:t>Mattia</w:t>
            </w:r>
            <w:r w:rsidRPr="00417BC3">
              <w:t xml:space="preserve"> and seconded by Commissioner </w:t>
            </w:r>
            <w:r>
              <w:t>Lynch</w:t>
            </w:r>
            <w:r w:rsidRPr="00417BC3">
              <w:t xml:space="preserve"> to open the public portion of the me</w:t>
            </w:r>
            <w:r>
              <w:t>eting. All Commissioners voted aye</w:t>
            </w:r>
            <w:r w:rsidRPr="00417BC3">
              <w:t>.</w:t>
            </w:r>
            <w:r>
              <w:rPr>
                <w:b/>
              </w:rPr>
              <w:t xml:space="preserve"> </w:t>
            </w:r>
            <w:r w:rsidRPr="00417BC3">
              <w:t xml:space="preserve">A motion was made by Commissioner </w:t>
            </w:r>
            <w:r>
              <w:t>Mattia</w:t>
            </w:r>
            <w:r w:rsidRPr="00417BC3">
              <w:t xml:space="preserve"> and seconded by Commissioner </w:t>
            </w:r>
            <w:r>
              <w:t>Farrell</w:t>
            </w:r>
            <w:r w:rsidRPr="00417BC3">
              <w:t xml:space="preserve"> to close the public portion of the meeting.  All Commissioners voted </w:t>
            </w:r>
            <w:r>
              <w:t>aye</w:t>
            </w:r>
            <w:r w:rsidRPr="00417BC3">
              <w:t>.</w:t>
            </w: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pPr>
          </w:p>
        </w:tc>
      </w:tr>
      <w:tr w:rsidR="004816C5" w:rsidTr="00F471B8">
        <w:tc>
          <w:tcPr>
            <w:tcW w:w="3415" w:type="dxa"/>
          </w:tcPr>
          <w:p w:rsidR="004816C5" w:rsidRPr="009721D3" w:rsidRDefault="004816C5" w:rsidP="004816C5">
            <w:pPr>
              <w:rPr>
                <w:b/>
                <w:i/>
                <w:u w:val="single"/>
              </w:rPr>
            </w:pPr>
          </w:p>
        </w:tc>
        <w:tc>
          <w:tcPr>
            <w:tcW w:w="6395" w:type="dxa"/>
          </w:tcPr>
          <w:p w:rsidR="004816C5" w:rsidRPr="00417BC3" w:rsidRDefault="004816C5" w:rsidP="004816C5">
            <w:pPr>
              <w:jc w:val="both"/>
            </w:pPr>
          </w:p>
        </w:tc>
      </w:tr>
      <w:tr w:rsidR="004816C5" w:rsidTr="00F471B8">
        <w:tc>
          <w:tcPr>
            <w:tcW w:w="3415" w:type="dxa"/>
          </w:tcPr>
          <w:p w:rsidR="004816C5" w:rsidRPr="009721D3" w:rsidRDefault="004816C5" w:rsidP="004816C5">
            <w:pPr>
              <w:rPr>
                <w:b/>
                <w:i/>
                <w:u w:val="single"/>
              </w:rPr>
            </w:pPr>
            <w:r w:rsidRPr="00C43B43">
              <w:rPr>
                <w:b/>
                <w:u w:val="single"/>
              </w:rPr>
              <w:t>ADJO</w:t>
            </w:r>
            <w:r>
              <w:rPr>
                <w:b/>
                <w:u w:val="single"/>
              </w:rPr>
              <w:t>U</w:t>
            </w:r>
            <w:r w:rsidRPr="00C43B43">
              <w:rPr>
                <w:b/>
                <w:u w:val="single"/>
              </w:rPr>
              <w:t>RNMENT:</w:t>
            </w:r>
          </w:p>
        </w:tc>
        <w:tc>
          <w:tcPr>
            <w:tcW w:w="6395" w:type="dxa"/>
          </w:tcPr>
          <w:p w:rsidR="004816C5" w:rsidRPr="00417BC3" w:rsidRDefault="004816C5" w:rsidP="004816C5">
            <w:pPr>
              <w:jc w:val="both"/>
            </w:pPr>
            <w:r w:rsidRPr="00531851">
              <w:t xml:space="preserve">Commissioner </w:t>
            </w:r>
            <w:r>
              <w:t xml:space="preserve">Lynch </w:t>
            </w:r>
            <w:r w:rsidRPr="00531851">
              <w:t xml:space="preserve">made the motion to adjourn the Regular Meeting.  Commissioner </w:t>
            </w:r>
            <w:r>
              <w:t>Mattia</w:t>
            </w:r>
            <w:r w:rsidRPr="00531851">
              <w:t xml:space="preserve"> seconded the mo</w:t>
            </w:r>
            <w:r>
              <w:t>tion.  All Commissioners voted aye</w:t>
            </w:r>
            <w:r w:rsidRPr="00531851">
              <w:t xml:space="preserve">.  The time was </w:t>
            </w:r>
            <w:r>
              <w:t>6:45 p.m.</w:t>
            </w:r>
          </w:p>
        </w:tc>
      </w:tr>
    </w:tbl>
    <w:p w:rsidR="0025320F" w:rsidRDefault="0025320F" w:rsidP="00F73C41">
      <w:pPr>
        <w:ind w:left="3165" w:hanging="3165"/>
      </w:pPr>
    </w:p>
    <w:p w:rsidR="006C1309" w:rsidRPr="009734EC" w:rsidRDefault="006C1309" w:rsidP="00D82C13">
      <w:pPr>
        <w:pStyle w:val="Header"/>
        <w:tabs>
          <w:tab w:val="clear" w:pos="4320"/>
          <w:tab w:val="clear" w:pos="8640"/>
        </w:tabs>
        <w:jc w:val="both"/>
      </w:pPr>
    </w:p>
    <w:sectPr w:rsidR="006C1309" w:rsidRPr="009734EC" w:rsidSect="00F73C41">
      <w:headerReference w:type="even" r:id="rId8"/>
      <w:headerReference w:type="default" r:id="rId9"/>
      <w:footerReference w:type="default" r:id="rId10"/>
      <w:type w:val="continuous"/>
      <w:pgSz w:w="12240" w:h="15840" w:code="1"/>
      <w:pgMar w:top="720" w:right="1152" w:bottom="1008" w:left="1426" w:header="432"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D7" w:rsidRDefault="003E04D7">
      <w:r>
        <w:separator/>
      </w:r>
    </w:p>
  </w:endnote>
  <w:endnote w:type="continuationSeparator" w:id="0">
    <w:p w:rsidR="003E04D7" w:rsidRDefault="003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4D7" w:rsidRPr="00403714" w:rsidRDefault="003E04D7">
    <w:pPr>
      <w:pStyle w:val="Footer"/>
      <w:rPr>
        <w:sz w:val="18"/>
        <w:szCs w:val="18"/>
      </w:rPr>
    </w:pPr>
    <w:r>
      <w:tab/>
    </w:r>
    <w:r w:rsidRPr="00403714">
      <w:rPr>
        <w:sz w:val="18"/>
        <w:szCs w:val="18"/>
      </w:rPr>
      <w:t xml:space="preserve">Page </w:t>
    </w:r>
    <w:r w:rsidRPr="00403714">
      <w:rPr>
        <w:rStyle w:val="PageNumber"/>
        <w:sz w:val="18"/>
        <w:szCs w:val="18"/>
      </w:rPr>
      <w:fldChar w:fldCharType="begin"/>
    </w:r>
    <w:r w:rsidRPr="00403714">
      <w:rPr>
        <w:rStyle w:val="PageNumber"/>
        <w:sz w:val="18"/>
        <w:szCs w:val="18"/>
      </w:rPr>
      <w:instrText xml:space="preserve"> PAGE </w:instrText>
    </w:r>
    <w:r w:rsidRPr="00403714">
      <w:rPr>
        <w:rStyle w:val="PageNumber"/>
        <w:sz w:val="18"/>
        <w:szCs w:val="18"/>
      </w:rPr>
      <w:fldChar w:fldCharType="separate"/>
    </w:r>
    <w:r w:rsidR="003F7EEB">
      <w:rPr>
        <w:rStyle w:val="PageNumber"/>
        <w:noProof/>
        <w:sz w:val="18"/>
        <w:szCs w:val="18"/>
      </w:rPr>
      <w:t>5</w:t>
    </w:r>
    <w:r w:rsidRPr="00403714">
      <w:rPr>
        <w:rStyle w:val="PageNumber"/>
        <w:sz w:val="18"/>
        <w:szCs w:val="18"/>
      </w:rPr>
      <w:fldChar w:fldCharType="end"/>
    </w:r>
    <w:r w:rsidRPr="00403714">
      <w:rPr>
        <w:rStyle w:val="PageNumber"/>
        <w:sz w:val="18"/>
        <w:szCs w:val="18"/>
      </w:rPr>
      <w:t xml:space="preserve"> of </w:t>
    </w:r>
    <w:r w:rsidRPr="00403714">
      <w:rPr>
        <w:rStyle w:val="PageNumber"/>
        <w:sz w:val="18"/>
        <w:szCs w:val="18"/>
      </w:rPr>
      <w:fldChar w:fldCharType="begin"/>
    </w:r>
    <w:r w:rsidRPr="00403714">
      <w:rPr>
        <w:rStyle w:val="PageNumber"/>
        <w:sz w:val="18"/>
        <w:szCs w:val="18"/>
      </w:rPr>
      <w:instrText xml:space="preserve"> NUMPAGES </w:instrText>
    </w:r>
    <w:r w:rsidRPr="00403714">
      <w:rPr>
        <w:rStyle w:val="PageNumber"/>
        <w:sz w:val="18"/>
        <w:szCs w:val="18"/>
      </w:rPr>
      <w:fldChar w:fldCharType="separate"/>
    </w:r>
    <w:r w:rsidR="003F7EEB">
      <w:rPr>
        <w:rStyle w:val="PageNumber"/>
        <w:noProof/>
        <w:sz w:val="18"/>
        <w:szCs w:val="18"/>
      </w:rPr>
      <w:t>6</w:t>
    </w:r>
    <w:r w:rsidRPr="00403714">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D7" w:rsidRDefault="003E04D7">
      <w:r>
        <w:separator/>
      </w:r>
    </w:p>
  </w:footnote>
  <w:footnote w:type="continuationSeparator" w:id="0">
    <w:p w:rsidR="003E04D7" w:rsidRDefault="003E0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4D7" w:rsidRDefault="003E0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E04D7" w:rsidRDefault="003E04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4D7" w:rsidRDefault="003E04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ADB"/>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A15"/>
    <w:multiLevelType w:val="hybridMultilevel"/>
    <w:tmpl w:val="DE4A4FE2"/>
    <w:lvl w:ilvl="0" w:tplc="A8CC3EA6">
      <w:start w:val="1"/>
      <w:numFmt w:val="decimal"/>
      <w:lvlText w:val="%1."/>
      <w:lvlJc w:val="left"/>
      <w:pPr>
        <w:tabs>
          <w:tab w:val="num" w:pos="648"/>
        </w:tabs>
        <w:ind w:left="720" w:hanging="720"/>
      </w:pPr>
      <w:rPr>
        <w:rFonts w:hint="default"/>
      </w:rPr>
    </w:lvl>
    <w:lvl w:ilvl="1" w:tplc="0BF29374">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99A19EF"/>
    <w:multiLevelType w:val="hybridMultilevel"/>
    <w:tmpl w:val="57B2AD94"/>
    <w:lvl w:ilvl="0" w:tplc="B81A31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0779"/>
    <w:multiLevelType w:val="hybridMultilevel"/>
    <w:tmpl w:val="4F528230"/>
    <w:lvl w:ilvl="0" w:tplc="DC9E2A20">
      <w:start w:val="3"/>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65E65"/>
    <w:multiLevelType w:val="hybridMultilevel"/>
    <w:tmpl w:val="226CE128"/>
    <w:lvl w:ilvl="0" w:tplc="C8E482C4">
      <w:start w:val="5"/>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D26"/>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76D84"/>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329B1"/>
    <w:multiLevelType w:val="hybridMultilevel"/>
    <w:tmpl w:val="E768480A"/>
    <w:lvl w:ilvl="0" w:tplc="5AC80A48">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907C4"/>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82318"/>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17916"/>
    <w:multiLevelType w:val="hybridMultilevel"/>
    <w:tmpl w:val="72F6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631F1"/>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B13B8"/>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202E0"/>
    <w:multiLevelType w:val="singleLevel"/>
    <w:tmpl w:val="8DC8A758"/>
    <w:lvl w:ilvl="0">
      <w:start w:val="1"/>
      <w:numFmt w:val="upperLetter"/>
      <w:pStyle w:val="Heading4"/>
      <w:lvlText w:val="%1."/>
      <w:lvlJc w:val="left"/>
      <w:pPr>
        <w:tabs>
          <w:tab w:val="num" w:pos="360"/>
        </w:tabs>
        <w:ind w:left="360" w:hanging="360"/>
      </w:pPr>
      <w:rPr>
        <w:rFonts w:hint="default"/>
      </w:rPr>
    </w:lvl>
  </w:abstractNum>
  <w:abstractNum w:abstractNumId="14" w15:restartNumberingAfterBreak="0">
    <w:nsid w:val="34945642"/>
    <w:multiLevelType w:val="hybridMultilevel"/>
    <w:tmpl w:val="9BAEF4F4"/>
    <w:lvl w:ilvl="0" w:tplc="0BF293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C65927"/>
    <w:multiLevelType w:val="hybridMultilevel"/>
    <w:tmpl w:val="318AED8A"/>
    <w:lvl w:ilvl="0" w:tplc="F3523D40">
      <w:start w:val="1"/>
      <w:numFmt w:val="decimal"/>
      <w:lvlText w:val="%1."/>
      <w:lvlJc w:val="left"/>
      <w:pPr>
        <w:tabs>
          <w:tab w:val="num" w:pos="360"/>
        </w:tabs>
        <w:ind w:left="3600" w:hanging="36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86737"/>
    <w:multiLevelType w:val="hybridMultilevel"/>
    <w:tmpl w:val="66A64D1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323C0B"/>
    <w:multiLevelType w:val="hybridMultilevel"/>
    <w:tmpl w:val="5E56A4BE"/>
    <w:lvl w:ilvl="0" w:tplc="1ACA11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43F74"/>
    <w:multiLevelType w:val="hybridMultilevel"/>
    <w:tmpl w:val="22EC09B6"/>
    <w:lvl w:ilvl="0" w:tplc="3034B32C">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55A3C"/>
    <w:multiLevelType w:val="hybridMultilevel"/>
    <w:tmpl w:val="2F540CBC"/>
    <w:lvl w:ilvl="0" w:tplc="0BF293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F07642"/>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E1167"/>
    <w:multiLevelType w:val="hybridMultilevel"/>
    <w:tmpl w:val="2338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21C00"/>
    <w:multiLevelType w:val="hybridMultilevel"/>
    <w:tmpl w:val="55284F72"/>
    <w:lvl w:ilvl="0" w:tplc="9830E918">
      <w:start w:val="19"/>
      <w:numFmt w:val="decimal"/>
      <w:lvlText w:val="%1."/>
      <w:lvlJc w:val="left"/>
      <w:pPr>
        <w:tabs>
          <w:tab w:val="num" w:pos="540"/>
        </w:tabs>
        <w:ind w:left="3780" w:hanging="36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58A3E35"/>
    <w:multiLevelType w:val="hybridMultilevel"/>
    <w:tmpl w:val="F182BF00"/>
    <w:lvl w:ilvl="0" w:tplc="FAF2C04C">
      <w:start w:val="1"/>
      <w:numFmt w:val="decimal"/>
      <w:lvlText w:val="%1."/>
      <w:lvlJc w:val="left"/>
      <w:pPr>
        <w:tabs>
          <w:tab w:val="num" w:pos="360"/>
        </w:tabs>
        <w:ind w:left="360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4070A"/>
    <w:multiLevelType w:val="hybridMultilevel"/>
    <w:tmpl w:val="2FB23C34"/>
    <w:lvl w:ilvl="0" w:tplc="3034B32C">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9"/>
  </w:num>
  <w:num w:numId="4">
    <w:abstractNumId w:val="14"/>
  </w:num>
  <w:num w:numId="5">
    <w:abstractNumId w:val="1"/>
    <w:lvlOverride w:ilvl="0">
      <w:lvl w:ilvl="0" w:tplc="A8CC3EA6">
        <w:start w:val="1"/>
        <w:numFmt w:val="decimal"/>
        <w:lvlText w:val="%1."/>
        <w:lvlJc w:val="left"/>
        <w:pPr>
          <w:tabs>
            <w:tab w:val="num" w:pos="360"/>
          </w:tabs>
          <w:ind w:left="720" w:hanging="720"/>
        </w:pPr>
        <w:rPr>
          <w:rFonts w:hint="default"/>
        </w:rPr>
      </w:lvl>
    </w:lvlOverride>
    <w:lvlOverride w:ilvl="1">
      <w:lvl w:ilvl="1" w:tplc="0BF2937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1"/>
    <w:lvlOverride w:ilvl="0">
      <w:lvl w:ilvl="0" w:tplc="A8CC3EA6">
        <w:start w:val="1"/>
        <w:numFmt w:val="decimal"/>
        <w:lvlText w:val="%1."/>
        <w:lvlJc w:val="left"/>
        <w:pPr>
          <w:tabs>
            <w:tab w:val="num" w:pos="360"/>
          </w:tabs>
          <w:ind w:left="720" w:hanging="720"/>
        </w:pPr>
        <w:rPr>
          <w:rFonts w:hint="default"/>
        </w:rPr>
      </w:lvl>
    </w:lvlOverride>
    <w:lvlOverride w:ilvl="1">
      <w:lvl w:ilvl="1" w:tplc="0BF2937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1"/>
  </w:num>
  <w:num w:numId="8">
    <w:abstractNumId w:val="11"/>
    <w:lvlOverride w:ilvl="0">
      <w:lvl w:ilvl="0" w:tplc="FAF2C04C">
        <w:start w:val="1"/>
        <w:numFmt w:val="decimal"/>
        <w:lvlText w:val="%1."/>
        <w:lvlJc w:val="left"/>
        <w:pPr>
          <w:tabs>
            <w:tab w:val="num" w:pos="360"/>
          </w:tabs>
          <w:ind w:left="3600" w:hanging="360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1"/>
    <w:lvlOverride w:ilvl="0">
      <w:lvl w:ilvl="0" w:tplc="FAF2C04C">
        <w:start w:val="1"/>
        <w:numFmt w:val="decimal"/>
        <w:lvlText w:val="%1."/>
        <w:lvlJc w:val="left"/>
        <w:pPr>
          <w:tabs>
            <w:tab w:val="num" w:pos="432"/>
          </w:tabs>
          <w:ind w:left="3600" w:hanging="360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1"/>
  </w:num>
  <w:num w:numId="11">
    <w:abstractNumId w:val="14"/>
    <w:lvlOverride w:ilvl="0">
      <w:lvl w:ilvl="0" w:tplc="0BF29374">
        <w:start w:val="1"/>
        <w:numFmt w:val="decimal"/>
        <w:lvlText w:val="%1."/>
        <w:lvlJc w:val="left"/>
        <w:pPr>
          <w:tabs>
            <w:tab w:val="num" w:pos="360"/>
          </w:tabs>
          <w:ind w:left="3600" w:hanging="360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14"/>
    <w:lvlOverride w:ilvl="0">
      <w:lvl w:ilvl="0" w:tplc="0BF29374">
        <w:start w:val="1"/>
        <w:numFmt w:val="decimal"/>
        <w:lvlText w:val="%1."/>
        <w:lvlJc w:val="left"/>
        <w:pPr>
          <w:tabs>
            <w:tab w:val="num" w:pos="360"/>
          </w:tabs>
          <w:ind w:left="3600" w:hanging="360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
    <w:lvlOverride w:ilvl="0">
      <w:lvl w:ilvl="0" w:tplc="A8CC3EA6">
        <w:start w:val="1"/>
        <w:numFmt w:val="decimal"/>
        <w:lvlText w:val="%1."/>
        <w:lvlJc w:val="left"/>
        <w:pPr>
          <w:tabs>
            <w:tab w:val="num" w:pos="360"/>
          </w:tabs>
          <w:ind w:left="3600" w:hanging="3600"/>
        </w:pPr>
        <w:rPr>
          <w:rFonts w:hint="default"/>
        </w:rPr>
      </w:lvl>
    </w:lvlOverride>
    <w:lvlOverride w:ilvl="1">
      <w:lvl w:ilvl="1" w:tplc="0BF2937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4"/>
  </w:num>
  <w:num w:numId="15">
    <w:abstractNumId w:val="14"/>
    <w:lvlOverride w:ilvl="0">
      <w:lvl w:ilvl="0" w:tplc="0BF29374">
        <w:start w:val="1"/>
        <w:numFmt w:val="decimal"/>
        <w:lvlText w:val="%1."/>
        <w:lvlJc w:val="left"/>
        <w:pPr>
          <w:tabs>
            <w:tab w:val="num" w:pos="360"/>
          </w:tabs>
          <w:ind w:left="3600" w:hanging="360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7"/>
  </w:num>
  <w:num w:numId="17">
    <w:abstractNumId w:val="22"/>
  </w:num>
  <w:num w:numId="18">
    <w:abstractNumId w:val="10"/>
  </w:num>
  <w:num w:numId="19">
    <w:abstractNumId w:val="15"/>
  </w:num>
  <w:num w:numId="20">
    <w:abstractNumId w:val="5"/>
  </w:num>
  <w:num w:numId="21">
    <w:abstractNumId w:val="23"/>
  </w:num>
  <w:num w:numId="22">
    <w:abstractNumId w:val="6"/>
  </w:num>
  <w:num w:numId="23">
    <w:abstractNumId w:val="0"/>
  </w:num>
  <w:num w:numId="24">
    <w:abstractNumId w:val="20"/>
  </w:num>
  <w:num w:numId="25">
    <w:abstractNumId w:val="12"/>
  </w:num>
  <w:num w:numId="26">
    <w:abstractNumId w:val="8"/>
  </w:num>
  <w:num w:numId="27">
    <w:abstractNumId w:val="9"/>
  </w:num>
  <w:num w:numId="28">
    <w:abstractNumId w:val="24"/>
  </w:num>
  <w:num w:numId="29">
    <w:abstractNumId w:val="18"/>
  </w:num>
  <w:num w:numId="30">
    <w:abstractNumId w:val="2"/>
  </w:num>
  <w:num w:numId="31">
    <w:abstractNumId w:val="3"/>
  </w:num>
  <w:num w:numId="32">
    <w:abstractNumId w:val="17"/>
  </w:num>
  <w:num w:numId="33">
    <w:abstractNumId w:val="21"/>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57"/>
  <w:displayVertic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82"/>
    <w:rsid w:val="00007BC8"/>
    <w:rsid w:val="00013968"/>
    <w:rsid w:val="0002092B"/>
    <w:rsid w:val="00021F33"/>
    <w:rsid w:val="00025898"/>
    <w:rsid w:val="00027EAF"/>
    <w:rsid w:val="00031BAA"/>
    <w:rsid w:val="00040DDB"/>
    <w:rsid w:val="00045E97"/>
    <w:rsid w:val="00054C1B"/>
    <w:rsid w:val="00056999"/>
    <w:rsid w:val="000617E9"/>
    <w:rsid w:val="00062AFF"/>
    <w:rsid w:val="000651F7"/>
    <w:rsid w:val="00076EE4"/>
    <w:rsid w:val="000803A3"/>
    <w:rsid w:val="000847BF"/>
    <w:rsid w:val="000871B2"/>
    <w:rsid w:val="0009190A"/>
    <w:rsid w:val="000937DC"/>
    <w:rsid w:val="00094BDC"/>
    <w:rsid w:val="0009732F"/>
    <w:rsid w:val="000A192E"/>
    <w:rsid w:val="000A3784"/>
    <w:rsid w:val="000A760D"/>
    <w:rsid w:val="000B2387"/>
    <w:rsid w:val="000C2ADA"/>
    <w:rsid w:val="000C7D29"/>
    <w:rsid w:val="000D1C71"/>
    <w:rsid w:val="000D308C"/>
    <w:rsid w:val="000E064C"/>
    <w:rsid w:val="000F0273"/>
    <w:rsid w:val="000F438D"/>
    <w:rsid w:val="000F5048"/>
    <w:rsid w:val="000F6878"/>
    <w:rsid w:val="00102CA6"/>
    <w:rsid w:val="00112425"/>
    <w:rsid w:val="00121FA5"/>
    <w:rsid w:val="00124866"/>
    <w:rsid w:val="00133A45"/>
    <w:rsid w:val="00133B03"/>
    <w:rsid w:val="00133F20"/>
    <w:rsid w:val="00140B98"/>
    <w:rsid w:val="00143AC6"/>
    <w:rsid w:val="00143D03"/>
    <w:rsid w:val="00146F0B"/>
    <w:rsid w:val="001572AE"/>
    <w:rsid w:val="00157731"/>
    <w:rsid w:val="00157BAE"/>
    <w:rsid w:val="00161C45"/>
    <w:rsid w:val="001661BF"/>
    <w:rsid w:val="001739E3"/>
    <w:rsid w:val="00181B10"/>
    <w:rsid w:val="00184BF2"/>
    <w:rsid w:val="00192D1F"/>
    <w:rsid w:val="00195346"/>
    <w:rsid w:val="00197EF2"/>
    <w:rsid w:val="001B13BF"/>
    <w:rsid w:val="001B2023"/>
    <w:rsid w:val="001C5001"/>
    <w:rsid w:val="001D04C0"/>
    <w:rsid w:val="001D4CF4"/>
    <w:rsid w:val="001E2A23"/>
    <w:rsid w:val="001F024E"/>
    <w:rsid w:val="001F6C31"/>
    <w:rsid w:val="00201B1D"/>
    <w:rsid w:val="00213CCD"/>
    <w:rsid w:val="00214FDC"/>
    <w:rsid w:val="00215438"/>
    <w:rsid w:val="00217BA7"/>
    <w:rsid w:val="002203D2"/>
    <w:rsid w:val="00225A64"/>
    <w:rsid w:val="0022698D"/>
    <w:rsid w:val="0023158D"/>
    <w:rsid w:val="00231E5E"/>
    <w:rsid w:val="00237E63"/>
    <w:rsid w:val="002465E3"/>
    <w:rsid w:val="002469CD"/>
    <w:rsid w:val="0025320F"/>
    <w:rsid w:val="002654B8"/>
    <w:rsid w:val="00266C90"/>
    <w:rsid w:val="00271E72"/>
    <w:rsid w:val="0027521D"/>
    <w:rsid w:val="00276493"/>
    <w:rsid w:val="00281160"/>
    <w:rsid w:val="00292F02"/>
    <w:rsid w:val="002B29C1"/>
    <w:rsid w:val="002C2F24"/>
    <w:rsid w:val="002D0DD5"/>
    <w:rsid w:val="002E019D"/>
    <w:rsid w:val="002E21F1"/>
    <w:rsid w:val="002E31ED"/>
    <w:rsid w:val="002F1335"/>
    <w:rsid w:val="002F595A"/>
    <w:rsid w:val="002F7A54"/>
    <w:rsid w:val="003140E4"/>
    <w:rsid w:val="0031520A"/>
    <w:rsid w:val="00322632"/>
    <w:rsid w:val="00322DBF"/>
    <w:rsid w:val="00323034"/>
    <w:rsid w:val="00323759"/>
    <w:rsid w:val="003318B6"/>
    <w:rsid w:val="00333F94"/>
    <w:rsid w:val="00362901"/>
    <w:rsid w:val="0036689A"/>
    <w:rsid w:val="00373B08"/>
    <w:rsid w:val="003748C4"/>
    <w:rsid w:val="00375451"/>
    <w:rsid w:val="003759DA"/>
    <w:rsid w:val="003826C1"/>
    <w:rsid w:val="003865F9"/>
    <w:rsid w:val="003868BE"/>
    <w:rsid w:val="00393CA6"/>
    <w:rsid w:val="003969F6"/>
    <w:rsid w:val="003A0A70"/>
    <w:rsid w:val="003B70B1"/>
    <w:rsid w:val="003C2A9C"/>
    <w:rsid w:val="003C2E7A"/>
    <w:rsid w:val="003C4669"/>
    <w:rsid w:val="003D17C1"/>
    <w:rsid w:val="003D1DDA"/>
    <w:rsid w:val="003D3551"/>
    <w:rsid w:val="003E04D7"/>
    <w:rsid w:val="003E3242"/>
    <w:rsid w:val="003E424F"/>
    <w:rsid w:val="003E4B0E"/>
    <w:rsid w:val="003E4B58"/>
    <w:rsid w:val="003F7EEB"/>
    <w:rsid w:val="00403714"/>
    <w:rsid w:val="00416B7C"/>
    <w:rsid w:val="0041710E"/>
    <w:rsid w:val="00417BC3"/>
    <w:rsid w:val="004221AA"/>
    <w:rsid w:val="00423D11"/>
    <w:rsid w:val="00435D94"/>
    <w:rsid w:val="00437CD7"/>
    <w:rsid w:val="0044022A"/>
    <w:rsid w:val="00441716"/>
    <w:rsid w:val="00447040"/>
    <w:rsid w:val="00447057"/>
    <w:rsid w:val="004529D8"/>
    <w:rsid w:val="004606A5"/>
    <w:rsid w:val="004631CF"/>
    <w:rsid w:val="0046490A"/>
    <w:rsid w:val="004816C5"/>
    <w:rsid w:val="004871DE"/>
    <w:rsid w:val="004919D5"/>
    <w:rsid w:val="00492B6E"/>
    <w:rsid w:val="004A59FF"/>
    <w:rsid w:val="004A5C32"/>
    <w:rsid w:val="004B17DA"/>
    <w:rsid w:val="004B282B"/>
    <w:rsid w:val="004C3EA9"/>
    <w:rsid w:val="004D5B7C"/>
    <w:rsid w:val="004E0AC8"/>
    <w:rsid w:val="004F187C"/>
    <w:rsid w:val="004F259F"/>
    <w:rsid w:val="004F5740"/>
    <w:rsid w:val="005012E5"/>
    <w:rsid w:val="00502B19"/>
    <w:rsid w:val="00523312"/>
    <w:rsid w:val="00526160"/>
    <w:rsid w:val="00527455"/>
    <w:rsid w:val="00531851"/>
    <w:rsid w:val="00532FC9"/>
    <w:rsid w:val="005344DD"/>
    <w:rsid w:val="00534D36"/>
    <w:rsid w:val="00535D5D"/>
    <w:rsid w:val="00553471"/>
    <w:rsid w:val="00555345"/>
    <w:rsid w:val="00555AF6"/>
    <w:rsid w:val="005635F7"/>
    <w:rsid w:val="0057003F"/>
    <w:rsid w:val="00584069"/>
    <w:rsid w:val="0059038D"/>
    <w:rsid w:val="005A3EC0"/>
    <w:rsid w:val="005A7B6E"/>
    <w:rsid w:val="005B45BB"/>
    <w:rsid w:val="005B760F"/>
    <w:rsid w:val="005C29E5"/>
    <w:rsid w:val="005C5A16"/>
    <w:rsid w:val="005D1C03"/>
    <w:rsid w:val="005D548A"/>
    <w:rsid w:val="005D5A7A"/>
    <w:rsid w:val="005D5E02"/>
    <w:rsid w:val="005E0AC3"/>
    <w:rsid w:val="005F4786"/>
    <w:rsid w:val="005F67BF"/>
    <w:rsid w:val="005F7BB5"/>
    <w:rsid w:val="00600D2F"/>
    <w:rsid w:val="00603D8A"/>
    <w:rsid w:val="0061038B"/>
    <w:rsid w:val="006144E7"/>
    <w:rsid w:val="006210BB"/>
    <w:rsid w:val="006212E5"/>
    <w:rsid w:val="00627B23"/>
    <w:rsid w:val="0063616B"/>
    <w:rsid w:val="00644864"/>
    <w:rsid w:val="00647382"/>
    <w:rsid w:val="006566B7"/>
    <w:rsid w:val="00656BCE"/>
    <w:rsid w:val="006676EC"/>
    <w:rsid w:val="00672D95"/>
    <w:rsid w:val="00681447"/>
    <w:rsid w:val="00681AE2"/>
    <w:rsid w:val="00681E1F"/>
    <w:rsid w:val="00687355"/>
    <w:rsid w:val="00690DBF"/>
    <w:rsid w:val="00691601"/>
    <w:rsid w:val="00692A31"/>
    <w:rsid w:val="0069325B"/>
    <w:rsid w:val="006A3A07"/>
    <w:rsid w:val="006A3C59"/>
    <w:rsid w:val="006A46A9"/>
    <w:rsid w:val="006B00B3"/>
    <w:rsid w:val="006B202F"/>
    <w:rsid w:val="006B3BBE"/>
    <w:rsid w:val="006C1309"/>
    <w:rsid w:val="006C41C7"/>
    <w:rsid w:val="006C6AC1"/>
    <w:rsid w:val="006D6426"/>
    <w:rsid w:val="006E2A96"/>
    <w:rsid w:val="006E3371"/>
    <w:rsid w:val="006E348A"/>
    <w:rsid w:val="006E44B2"/>
    <w:rsid w:val="006F1D5D"/>
    <w:rsid w:val="006F2712"/>
    <w:rsid w:val="006F2861"/>
    <w:rsid w:val="006F46F9"/>
    <w:rsid w:val="007011CA"/>
    <w:rsid w:val="007064C5"/>
    <w:rsid w:val="00714289"/>
    <w:rsid w:val="007150DD"/>
    <w:rsid w:val="00730492"/>
    <w:rsid w:val="007342D7"/>
    <w:rsid w:val="00735953"/>
    <w:rsid w:val="007361D9"/>
    <w:rsid w:val="007402A4"/>
    <w:rsid w:val="00740CAD"/>
    <w:rsid w:val="00742D47"/>
    <w:rsid w:val="00745078"/>
    <w:rsid w:val="00751C18"/>
    <w:rsid w:val="007535CC"/>
    <w:rsid w:val="00754665"/>
    <w:rsid w:val="007624B6"/>
    <w:rsid w:val="00763E99"/>
    <w:rsid w:val="00771D13"/>
    <w:rsid w:val="00783B3A"/>
    <w:rsid w:val="00785003"/>
    <w:rsid w:val="00792FD7"/>
    <w:rsid w:val="0079486E"/>
    <w:rsid w:val="00796A79"/>
    <w:rsid w:val="007A1B80"/>
    <w:rsid w:val="007B0399"/>
    <w:rsid w:val="007B350B"/>
    <w:rsid w:val="007B37F8"/>
    <w:rsid w:val="007D7B4C"/>
    <w:rsid w:val="007E01C9"/>
    <w:rsid w:val="007E46B8"/>
    <w:rsid w:val="007F0B54"/>
    <w:rsid w:val="007F2681"/>
    <w:rsid w:val="007F74CE"/>
    <w:rsid w:val="00801210"/>
    <w:rsid w:val="008012AD"/>
    <w:rsid w:val="008118BE"/>
    <w:rsid w:val="00827F84"/>
    <w:rsid w:val="008366DC"/>
    <w:rsid w:val="008430E9"/>
    <w:rsid w:val="00845586"/>
    <w:rsid w:val="00846773"/>
    <w:rsid w:val="00853287"/>
    <w:rsid w:val="00857957"/>
    <w:rsid w:val="00864A84"/>
    <w:rsid w:val="00876387"/>
    <w:rsid w:val="00882018"/>
    <w:rsid w:val="00893295"/>
    <w:rsid w:val="008974A1"/>
    <w:rsid w:val="008A1E71"/>
    <w:rsid w:val="008A2374"/>
    <w:rsid w:val="008A4974"/>
    <w:rsid w:val="008A4A7F"/>
    <w:rsid w:val="008B45C3"/>
    <w:rsid w:val="008D0569"/>
    <w:rsid w:val="008D1A84"/>
    <w:rsid w:val="008D5D93"/>
    <w:rsid w:val="008D7438"/>
    <w:rsid w:val="008E0B63"/>
    <w:rsid w:val="008E3D77"/>
    <w:rsid w:val="008E5590"/>
    <w:rsid w:val="008E7F74"/>
    <w:rsid w:val="008F110F"/>
    <w:rsid w:val="008F1B7E"/>
    <w:rsid w:val="008F2B7F"/>
    <w:rsid w:val="00902F7B"/>
    <w:rsid w:val="00903DBA"/>
    <w:rsid w:val="00905711"/>
    <w:rsid w:val="00910B1E"/>
    <w:rsid w:val="00911D2A"/>
    <w:rsid w:val="00912BA3"/>
    <w:rsid w:val="00936DB8"/>
    <w:rsid w:val="00943B41"/>
    <w:rsid w:val="00946B9E"/>
    <w:rsid w:val="00960297"/>
    <w:rsid w:val="009721D3"/>
    <w:rsid w:val="009734EC"/>
    <w:rsid w:val="0097540F"/>
    <w:rsid w:val="00980223"/>
    <w:rsid w:val="0098105B"/>
    <w:rsid w:val="0098313F"/>
    <w:rsid w:val="009868ED"/>
    <w:rsid w:val="00991E5D"/>
    <w:rsid w:val="00994F2C"/>
    <w:rsid w:val="009A600C"/>
    <w:rsid w:val="009B4634"/>
    <w:rsid w:val="009B60B6"/>
    <w:rsid w:val="009B7794"/>
    <w:rsid w:val="009C04B5"/>
    <w:rsid w:val="009C558D"/>
    <w:rsid w:val="009D03C6"/>
    <w:rsid w:val="009D2D36"/>
    <w:rsid w:val="009D3A15"/>
    <w:rsid w:val="009D5577"/>
    <w:rsid w:val="009E6BE7"/>
    <w:rsid w:val="009E776E"/>
    <w:rsid w:val="009F2693"/>
    <w:rsid w:val="009F43F2"/>
    <w:rsid w:val="009F7391"/>
    <w:rsid w:val="00A0102F"/>
    <w:rsid w:val="00A01B36"/>
    <w:rsid w:val="00A0269D"/>
    <w:rsid w:val="00A030FB"/>
    <w:rsid w:val="00A06458"/>
    <w:rsid w:val="00A076A0"/>
    <w:rsid w:val="00A100B7"/>
    <w:rsid w:val="00A121B8"/>
    <w:rsid w:val="00A122F2"/>
    <w:rsid w:val="00A2522C"/>
    <w:rsid w:val="00A3785C"/>
    <w:rsid w:val="00A45801"/>
    <w:rsid w:val="00A45FCC"/>
    <w:rsid w:val="00A46764"/>
    <w:rsid w:val="00A5649E"/>
    <w:rsid w:val="00A72EFA"/>
    <w:rsid w:val="00A74BE8"/>
    <w:rsid w:val="00A75B44"/>
    <w:rsid w:val="00A81056"/>
    <w:rsid w:val="00A82E7D"/>
    <w:rsid w:val="00A952A6"/>
    <w:rsid w:val="00A96E85"/>
    <w:rsid w:val="00AA10D2"/>
    <w:rsid w:val="00AB12D3"/>
    <w:rsid w:val="00AB17D7"/>
    <w:rsid w:val="00AC33C8"/>
    <w:rsid w:val="00AC7176"/>
    <w:rsid w:val="00AD7383"/>
    <w:rsid w:val="00AF54F0"/>
    <w:rsid w:val="00AF5F06"/>
    <w:rsid w:val="00B1268A"/>
    <w:rsid w:val="00B133B8"/>
    <w:rsid w:val="00B31140"/>
    <w:rsid w:val="00B32FE2"/>
    <w:rsid w:val="00B33BDF"/>
    <w:rsid w:val="00B640AA"/>
    <w:rsid w:val="00B67169"/>
    <w:rsid w:val="00B9042D"/>
    <w:rsid w:val="00B945CF"/>
    <w:rsid w:val="00B96262"/>
    <w:rsid w:val="00BA060D"/>
    <w:rsid w:val="00BC178A"/>
    <w:rsid w:val="00BC799A"/>
    <w:rsid w:val="00BD0D95"/>
    <w:rsid w:val="00BD335E"/>
    <w:rsid w:val="00BE0066"/>
    <w:rsid w:val="00BE3599"/>
    <w:rsid w:val="00C02C41"/>
    <w:rsid w:val="00C07985"/>
    <w:rsid w:val="00C10CAF"/>
    <w:rsid w:val="00C141D3"/>
    <w:rsid w:val="00C1516B"/>
    <w:rsid w:val="00C159A1"/>
    <w:rsid w:val="00C17333"/>
    <w:rsid w:val="00C1769D"/>
    <w:rsid w:val="00C20140"/>
    <w:rsid w:val="00C201D6"/>
    <w:rsid w:val="00C213A8"/>
    <w:rsid w:val="00C303F6"/>
    <w:rsid w:val="00C330CD"/>
    <w:rsid w:val="00C4079F"/>
    <w:rsid w:val="00C42419"/>
    <w:rsid w:val="00C4564E"/>
    <w:rsid w:val="00C5039D"/>
    <w:rsid w:val="00C51A1A"/>
    <w:rsid w:val="00C570D3"/>
    <w:rsid w:val="00C62EEA"/>
    <w:rsid w:val="00C7413E"/>
    <w:rsid w:val="00C7729A"/>
    <w:rsid w:val="00C858CD"/>
    <w:rsid w:val="00C858D7"/>
    <w:rsid w:val="00C91108"/>
    <w:rsid w:val="00C947C5"/>
    <w:rsid w:val="00CA4359"/>
    <w:rsid w:val="00CA477C"/>
    <w:rsid w:val="00CC0340"/>
    <w:rsid w:val="00CD1485"/>
    <w:rsid w:val="00CD2919"/>
    <w:rsid w:val="00CE3EF9"/>
    <w:rsid w:val="00CF1C20"/>
    <w:rsid w:val="00CF3471"/>
    <w:rsid w:val="00CF3795"/>
    <w:rsid w:val="00CF5AB4"/>
    <w:rsid w:val="00CF784F"/>
    <w:rsid w:val="00D01B24"/>
    <w:rsid w:val="00D020C5"/>
    <w:rsid w:val="00D076F5"/>
    <w:rsid w:val="00D122ED"/>
    <w:rsid w:val="00D25F55"/>
    <w:rsid w:val="00D26541"/>
    <w:rsid w:val="00D3364C"/>
    <w:rsid w:val="00D3759E"/>
    <w:rsid w:val="00D434F7"/>
    <w:rsid w:val="00D6160B"/>
    <w:rsid w:val="00D63320"/>
    <w:rsid w:val="00D63445"/>
    <w:rsid w:val="00D6767D"/>
    <w:rsid w:val="00D70312"/>
    <w:rsid w:val="00D82C13"/>
    <w:rsid w:val="00D837EA"/>
    <w:rsid w:val="00D8494A"/>
    <w:rsid w:val="00D851DA"/>
    <w:rsid w:val="00D868AF"/>
    <w:rsid w:val="00D92382"/>
    <w:rsid w:val="00D93C29"/>
    <w:rsid w:val="00D942DC"/>
    <w:rsid w:val="00D9794C"/>
    <w:rsid w:val="00DA5541"/>
    <w:rsid w:val="00DC0C87"/>
    <w:rsid w:val="00DC4283"/>
    <w:rsid w:val="00DD087B"/>
    <w:rsid w:val="00DD587F"/>
    <w:rsid w:val="00DD6318"/>
    <w:rsid w:val="00DD6B2E"/>
    <w:rsid w:val="00DD73DA"/>
    <w:rsid w:val="00DE2D25"/>
    <w:rsid w:val="00DF01ED"/>
    <w:rsid w:val="00DF197C"/>
    <w:rsid w:val="00E06076"/>
    <w:rsid w:val="00E10618"/>
    <w:rsid w:val="00E12839"/>
    <w:rsid w:val="00E14FB3"/>
    <w:rsid w:val="00E16387"/>
    <w:rsid w:val="00E20055"/>
    <w:rsid w:val="00E26449"/>
    <w:rsid w:val="00E26EFE"/>
    <w:rsid w:val="00E35FD4"/>
    <w:rsid w:val="00E37DE4"/>
    <w:rsid w:val="00E55B2E"/>
    <w:rsid w:val="00E728DD"/>
    <w:rsid w:val="00E802A0"/>
    <w:rsid w:val="00E8066A"/>
    <w:rsid w:val="00E8119C"/>
    <w:rsid w:val="00E83D94"/>
    <w:rsid w:val="00E8753F"/>
    <w:rsid w:val="00E929A7"/>
    <w:rsid w:val="00E93952"/>
    <w:rsid w:val="00E97066"/>
    <w:rsid w:val="00EB6480"/>
    <w:rsid w:val="00ED1425"/>
    <w:rsid w:val="00ED1CC3"/>
    <w:rsid w:val="00ED1FD0"/>
    <w:rsid w:val="00ED6254"/>
    <w:rsid w:val="00EE7E06"/>
    <w:rsid w:val="00EF2019"/>
    <w:rsid w:val="00F0450E"/>
    <w:rsid w:val="00F05C1A"/>
    <w:rsid w:val="00F32169"/>
    <w:rsid w:val="00F356B6"/>
    <w:rsid w:val="00F359C5"/>
    <w:rsid w:val="00F40F7F"/>
    <w:rsid w:val="00F44D3B"/>
    <w:rsid w:val="00F44F88"/>
    <w:rsid w:val="00F471B8"/>
    <w:rsid w:val="00F560E9"/>
    <w:rsid w:val="00F660A0"/>
    <w:rsid w:val="00F73C41"/>
    <w:rsid w:val="00F74293"/>
    <w:rsid w:val="00F863D6"/>
    <w:rsid w:val="00F926A9"/>
    <w:rsid w:val="00F949B0"/>
    <w:rsid w:val="00FA11DA"/>
    <w:rsid w:val="00FA3135"/>
    <w:rsid w:val="00FB7793"/>
    <w:rsid w:val="00FD3A27"/>
    <w:rsid w:val="00FD4F58"/>
    <w:rsid w:val="00FE26D8"/>
    <w:rsid w:val="00FE5B24"/>
    <w:rsid w:val="00FE6473"/>
    <w:rsid w:val="00FE6688"/>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4993"/>
    <o:shapelayout v:ext="edit">
      <o:idmap v:ext="edit" data="1"/>
    </o:shapelayout>
  </w:shapeDefaults>
  <w:decimalSymbol w:val="."/>
  <w:listSeparator w:val=","/>
  <w15:chartTrackingRefBased/>
  <w15:docId w15:val="{F959BCBB-9431-44F6-88E3-DB7744FE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6"/>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28"/>
    </w:rPr>
  </w:style>
  <w:style w:type="paragraph" w:styleId="Heading4">
    <w:name w:val="heading 4"/>
    <w:basedOn w:val="Normal"/>
    <w:next w:val="Normal"/>
    <w:qFormat/>
    <w:pPr>
      <w:keepNext/>
      <w:numPr>
        <w:numId w:val="1"/>
      </w:numPr>
      <w:outlineLvl w:val="3"/>
    </w:pPr>
    <w:rPr>
      <w:szCs w:val="20"/>
      <w:u w:val="single"/>
    </w:rPr>
  </w:style>
  <w:style w:type="paragraph" w:styleId="Heading6">
    <w:name w:val="heading 6"/>
    <w:basedOn w:val="Normal"/>
    <w:next w:val="Normal"/>
    <w:qFormat/>
    <w:pPr>
      <w:keepNext/>
      <w:outlineLvl w:val="5"/>
    </w:pPr>
    <w:rPr>
      <w:szCs w:val="20"/>
      <w:u w:val="single"/>
    </w:rPr>
  </w:style>
  <w:style w:type="paragraph" w:styleId="Heading8">
    <w:name w:val="heading 8"/>
    <w:basedOn w:val="Normal"/>
    <w:next w:val="Normal"/>
    <w:qFormat/>
    <w:pPr>
      <w:keepNext/>
      <w:ind w:left="4320"/>
      <w:outlineLvl w:val="7"/>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0"/>
    </w:pPr>
    <w:rPr>
      <w:szCs w:val="20"/>
    </w:rPr>
  </w:style>
  <w:style w:type="paragraph" w:styleId="Title">
    <w:name w:val="Title"/>
    <w:basedOn w:val="Normal"/>
    <w:qFormat/>
    <w:pPr>
      <w:jc w:val="center"/>
    </w:pPr>
    <w:rPr>
      <w:b/>
      <w:sz w:val="32"/>
      <w:szCs w:val="20"/>
    </w:rPr>
  </w:style>
  <w:style w:type="paragraph" w:styleId="Header">
    <w:name w:val="header"/>
    <w:basedOn w:val="Normal"/>
    <w:link w:val="HeaderChar"/>
    <w:pPr>
      <w:tabs>
        <w:tab w:val="center" w:pos="4320"/>
        <w:tab w:val="right" w:pos="8640"/>
      </w:tabs>
    </w:pPr>
    <w:rPr>
      <w:szCs w:val="20"/>
    </w:rPr>
  </w:style>
  <w:style w:type="paragraph" w:styleId="BodyTextIndent3">
    <w:name w:val="Body Text Indent 3"/>
    <w:basedOn w:val="Normal"/>
    <w:pPr>
      <w:ind w:left="3600" w:hanging="3600"/>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firstLine="720"/>
    </w:pPr>
    <w:rPr>
      <w:szCs w:val="20"/>
    </w:rPr>
  </w:style>
  <w:style w:type="paragraph" w:styleId="BalloonText">
    <w:name w:val="Balloon Text"/>
    <w:basedOn w:val="Normal"/>
    <w:semiHidden/>
    <w:rsid w:val="00754665"/>
    <w:rPr>
      <w:rFonts w:ascii="Tahoma" w:hAnsi="Tahoma" w:cs="Tahoma"/>
      <w:sz w:val="16"/>
      <w:szCs w:val="16"/>
    </w:rPr>
  </w:style>
  <w:style w:type="character" w:customStyle="1" w:styleId="HeaderChar">
    <w:name w:val="Header Char"/>
    <w:link w:val="Header"/>
    <w:rsid w:val="0098313F"/>
    <w:rPr>
      <w:sz w:val="24"/>
    </w:rPr>
  </w:style>
  <w:style w:type="table" w:styleId="TableGrid">
    <w:name w:val="Table Grid"/>
    <w:basedOn w:val="TableNormal"/>
    <w:rsid w:val="00E9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2666">
      <w:bodyDiv w:val="1"/>
      <w:marLeft w:val="0"/>
      <w:marRight w:val="0"/>
      <w:marTop w:val="0"/>
      <w:marBottom w:val="0"/>
      <w:divBdr>
        <w:top w:val="none" w:sz="0" w:space="0" w:color="auto"/>
        <w:left w:val="none" w:sz="0" w:space="0" w:color="auto"/>
        <w:bottom w:val="none" w:sz="0" w:space="0" w:color="auto"/>
        <w:right w:val="none" w:sz="0" w:space="0" w:color="auto"/>
      </w:divBdr>
    </w:div>
    <w:div w:id="712074864">
      <w:bodyDiv w:val="1"/>
      <w:marLeft w:val="0"/>
      <w:marRight w:val="0"/>
      <w:marTop w:val="0"/>
      <w:marBottom w:val="0"/>
      <w:divBdr>
        <w:top w:val="none" w:sz="0" w:space="0" w:color="auto"/>
        <w:left w:val="none" w:sz="0" w:space="0" w:color="auto"/>
        <w:bottom w:val="none" w:sz="0" w:space="0" w:color="auto"/>
        <w:right w:val="none" w:sz="0" w:space="0" w:color="auto"/>
      </w:divBdr>
    </w:div>
    <w:div w:id="1839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496A-7CA9-4FFD-9715-391C0DD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1529</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SOUTH MONMOUTH REGIONAL SEWERAGE AUTHORITY</vt:lpstr>
    </vt:vector>
  </TitlesOfParts>
  <Company>Unknown</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MONMOUTH REGIONAL SEWERAGE AUTHORITY</dc:title>
  <dc:subject/>
  <dc:creator>Len</dc:creator>
  <cp:keywords/>
  <dc:description/>
  <cp:lastModifiedBy>Chris Brophy</cp:lastModifiedBy>
  <cp:revision>32</cp:revision>
  <cp:lastPrinted>2020-02-28T16:34:00Z</cp:lastPrinted>
  <dcterms:created xsi:type="dcterms:W3CDTF">2019-02-07T16:30:00Z</dcterms:created>
  <dcterms:modified xsi:type="dcterms:W3CDTF">2020-03-02T13:54:00Z</dcterms:modified>
</cp:coreProperties>
</file>